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B006" w14:textId="567C5A62" w:rsidR="00B50D77" w:rsidRDefault="00B50D77" w:rsidP="00B50D77">
      <w:pPr>
        <w:pStyle w:val="Title"/>
      </w:pPr>
    </w:p>
    <w:p w14:paraId="7BA44C4C" w14:textId="690FF29F" w:rsidR="00511585" w:rsidRDefault="00511585" w:rsidP="00511585">
      <w:pPr>
        <w:rPr>
          <w:lang w:eastAsia="en-US"/>
        </w:rPr>
      </w:pPr>
    </w:p>
    <w:p w14:paraId="23DBB713" w14:textId="3F0B0A4D" w:rsidR="00511585" w:rsidRDefault="00511585" w:rsidP="00511585">
      <w:pPr>
        <w:rPr>
          <w:lang w:eastAsia="en-US"/>
        </w:rPr>
      </w:pPr>
    </w:p>
    <w:p w14:paraId="259700DE" w14:textId="2D0916C5" w:rsidR="00511585" w:rsidRDefault="00511585" w:rsidP="00511585">
      <w:pPr>
        <w:rPr>
          <w:lang w:eastAsia="en-US"/>
        </w:rPr>
      </w:pPr>
    </w:p>
    <w:p w14:paraId="50BB6067" w14:textId="3F6E2B48" w:rsidR="00511585" w:rsidRDefault="00511585" w:rsidP="00511585">
      <w:pPr>
        <w:rPr>
          <w:lang w:eastAsia="en-US"/>
        </w:rPr>
      </w:pPr>
    </w:p>
    <w:p w14:paraId="007F3729" w14:textId="77777777" w:rsidR="00511585" w:rsidRPr="0091115C" w:rsidRDefault="00511585" w:rsidP="0091115C">
      <w:pPr>
        <w:rPr>
          <w:lang w:eastAsia="en-US"/>
        </w:rPr>
      </w:pPr>
    </w:p>
    <w:p w14:paraId="2915A814" w14:textId="7E30F831" w:rsidR="00B50D77" w:rsidRPr="00963F89" w:rsidRDefault="00B50D77" w:rsidP="00B50D77">
      <w:pPr>
        <w:pStyle w:val="Title"/>
      </w:pPr>
      <w:r w:rsidRPr="00963F89">
        <w:t xml:space="preserve">GFDRR </w:t>
      </w:r>
    </w:p>
    <w:p w14:paraId="3EDDCF32" w14:textId="67568B75" w:rsidR="00B50D77" w:rsidRPr="00963F89" w:rsidRDefault="00B50D77" w:rsidP="00B50D77">
      <w:pPr>
        <w:pStyle w:val="Title"/>
      </w:pPr>
      <w:r>
        <w:t xml:space="preserve">Guidance Note on Recovery of the Manufacturing Sector </w:t>
      </w:r>
    </w:p>
    <w:p w14:paraId="5E629963" w14:textId="77777777" w:rsidR="00B50D77" w:rsidRPr="00963F89" w:rsidRDefault="00B50D77" w:rsidP="00B50D77"/>
    <w:p w14:paraId="07A35E35" w14:textId="45BDB544" w:rsidR="00B50D77" w:rsidRDefault="00B50D77" w:rsidP="00B50D77">
      <w:pPr>
        <w:pStyle w:val="Title"/>
      </w:pPr>
      <w:r w:rsidRPr="00292966">
        <w:t>(DRAFT</w:t>
      </w:r>
      <w:r w:rsidR="00511585">
        <w:t xml:space="preserve"> OUTLINE</w:t>
      </w:r>
      <w:r w:rsidRPr="00292966">
        <w:t>)</w:t>
      </w:r>
    </w:p>
    <w:p w14:paraId="2161D8AB" w14:textId="77777777" w:rsidR="00B50D77" w:rsidRDefault="00B50D77" w:rsidP="00B50D77"/>
    <w:p w14:paraId="41C1E18D" w14:textId="77777777" w:rsidR="00B50D77" w:rsidRPr="00BA4AC0" w:rsidRDefault="00B50D77" w:rsidP="00B50D77">
      <w:pPr>
        <w:rPr>
          <w:highlight w:val="yellow"/>
        </w:rPr>
      </w:pPr>
      <w:r w:rsidRPr="00BA4AC0">
        <w:rPr>
          <w:highlight w:val="yellow"/>
        </w:rPr>
        <w:t>CONFERENCE VERSION</w:t>
      </w:r>
    </w:p>
    <w:p w14:paraId="45F6B85D" w14:textId="77777777" w:rsidR="00B50D77" w:rsidRDefault="00B50D77" w:rsidP="00B50D77">
      <w:r w:rsidRPr="00BA4AC0">
        <w:rPr>
          <w:highlight w:val="yellow"/>
        </w:rPr>
        <w:t>FOR CONSULTATION</w:t>
      </w:r>
    </w:p>
    <w:p w14:paraId="250B8EF8" w14:textId="77777777" w:rsidR="00B50D77" w:rsidRPr="0063753B" w:rsidRDefault="00B50D77" w:rsidP="00B50D77"/>
    <w:p w14:paraId="47788900" w14:textId="77777777" w:rsidR="00B50D77" w:rsidRDefault="00B50D77" w:rsidP="00B50D77">
      <w:pPr>
        <w:rPr>
          <w:rFonts w:eastAsiaTheme="majorEastAsia"/>
        </w:rPr>
      </w:pPr>
      <w:r w:rsidRPr="0063753B">
        <w:rPr>
          <w:rFonts w:eastAsiaTheme="majorEastAsia"/>
        </w:rPr>
        <w:br w:type="page"/>
      </w:r>
    </w:p>
    <w:p w14:paraId="226273E3" w14:textId="7959A290" w:rsidR="00487655" w:rsidRPr="00431DE1" w:rsidRDefault="00487655" w:rsidP="00BF46AA">
      <w:pPr>
        <w:spacing w:after="120"/>
        <w:rPr>
          <w:rFonts w:ascii="Calibri" w:hAnsi="Calibri" w:cs="Calibri"/>
          <w:b/>
        </w:rPr>
      </w:pPr>
      <w:r w:rsidRPr="00431DE1">
        <w:rPr>
          <w:rFonts w:ascii="Calibri" w:hAnsi="Calibri" w:cs="Calibri"/>
          <w:b/>
        </w:rPr>
        <w:lastRenderedPageBreak/>
        <w:t>Introduction</w:t>
      </w:r>
    </w:p>
    <w:p w14:paraId="7EBE5902" w14:textId="56A3CB43" w:rsidR="00487655" w:rsidRPr="00431DE1" w:rsidRDefault="00487655" w:rsidP="00487655">
      <w:pPr>
        <w:pStyle w:val="ListParagraph"/>
        <w:numPr>
          <w:ilvl w:val="0"/>
          <w:numId w:val="5"/>
        </w:numPr>
        <w:rPr>
          <w:rFonts w:ascii="Calibri" w:hAnsi="Calibri" w:cs="Calibri"/>
        </w:rPr>
      </w:pPr>
      <w:r w:rsidRPr="005676DB">
        <w:rPr>
          <w:rFonts w:ascii="Calibri" w:hAnsi="Calibri" w:cs="Calibri"/>
          <w:u w:val="single"/>
        </w:rPr>
        <w:t>Purpose of the guide:</w:t>
      </w:r>
      <w:r w:rsidRPr="00431DE1">
        <w:rPr>
          <w:rFonts w:ascii="Calibri" w:hAnsi="Calibri" w:cs="Calibri"/>
        </w:rPr>
        <w:t xml:space="preserve"> </w:t>
      </w:r>
      <w:r w:rsidR="00334905">
        <w:rPr>
          <w:rFonts w:ascii="Calibri" w:hAnsi="Calibri" w:cs="Calibri"/>
        </w:rPr>
        <w:t xml:space="preserve">This </w:t>
      </w:r>
      <w:r w:rsidR="006F67D2">
        <w:rPr>
          <w:rFonts w:ascii="Calibri" w:hAnsi="Calibri" w:cs="Calibri"/>
        </w:rPr>
        <w:t>Guidance Note</w:t>
      </w:r>
      <w:r w:rsidR="006F67D2">
        <w:rPr>
          <w:rFonts w:ascii="Calibri" w:hAnsi="Calibri" w:cs="Calibri"/>
        </w:rPr>
        <w:t xml:space="preserve"> </w:t>
      </w:r>
      <w:r w:rsidR="00334905">
        <w:rPr>
          <w:rFonts w:ascii="Calibri" w:hAnsi="Calibri" w:cs="Calibri"/>
        </w:rPr>
        <w:t>aims to inform recovery interventions in the manufacturing sector</w:t>
      </w:r>
      <w:r w:rsidR="00B9489E">
        <w:rPr>
          <w:rFonts w:ascii="Calibri" w:hAnsi="Calibri" w:cs="Calibri"/>
        </w:rPr>
        <w:t>, and to assist national and local government</w:t>
      </w:r>
      <w:r w:rsidR="0052220F">
        <w:rPr>
          <w:rFonts w:ascii="Calibri" w:hAnsi="Calibri" w:cs="Calibri"/>
        </w:rPr>
        <w:t>s</w:t>
      </w:r>
      <w:r w:rsidR="00B9489E">
        <w:rPr>
          <w:rFonts w:ascii="Calibri" w:hAnsi="Calibri" w:cs="Calibri"/>
        </w:rPr>
        <w:t xml:space="preserve">, </w:t>
      </w:r>
      <w:r w:rsidR="00B37746">
        <w:rPr>
          <w:rFonts w:ascii="Calibri" w:hAnsi="Calibri" w:cs="Calibri"/>
        </w:rPr>
        <w:t xml:space="preserve">intergovernmental organizations, development institutions </w:t>
      </w:r>
      <w:r w:rsidR="00B9489E">
        <w:rPr>
          <w:rFonts w:ascii="Calibri" w:hAnsi="Calibri" w:cs="Calibri"/>
        </w:rPr>
        <w:t>and private sector stakeholders</w:t>
      </w:r>
      <w:r w:rsidR="00B37746">
        <w:rPr>
          <w:rFonts w:ascii="Calibri" w:hAnsi="Calibri" w:cs="Calibri"/>
        </w:rPr>
        <w:t xml:space="preserve"> in designing </w:t>
      </w:r>
      <w:r w:rsidR="00F465C5">
        <w:rPr>
          <w:rFonts w:ascii="Calibri" w:hAnsi="Calibri" w:cs="Calibri"/>
        </w:rPr>
        <w:t>effective</w:t>
      </w:r>
      <w:r w:rsidR="00C329D5">
        <w:rPr>
          <w:rFonts w:ascii="Calibri" w:hAnsi="Calibri" w:cs="Calibri"/>
        </w:rPr>
        <w:t xml:space="preserve"> manufacturing sector-focused recovery programs</w:t>
      </w:r>
      <w:r w:rsidR="00F465C5">
        <w:rPr>
          <w:rFonts w:ascii="Calibri" w:hAnsi="Calibri" w:cs="Calibri"/>
        </w:rPr>
        <w:t>.</w:t>
      </w:r>
    </w:p>
    <w:p w14:paraId="04B21614" w14:textId="77777777" w:rsidR="0055705A" w:rsidRPr="005676DB" w:rsidRDefault="00487655" w:rsidP="0055705A">
      <w:pPr>
        <w:pStyle w:val="ListParagraph"/>
        <w:numPr>
          <w:ilvl w:val="0"/>
          <w:numId w:val="5"/>
        </w:numPr>
        <w:rPr>
          <w:rFonts w:ascii="Calibri" w:hAnsi="Calibri" w:cs="Calibri"/>
          <w:u w:val="single"/>
        </w:rPr>
      </w:pPr>
      <w:r w:rsidRPr="005676DB">
        <w:rPr>
          <w:rFonts w:ascii="Calibri" w:hAnsi="Calibri" w:cs="Calibri"/>
          <w:u w:val="single"/>
        </w:rPr>
        <w:t>Importance of the manufacturing sector recovery</w:t>
      </w:r>
    </w:p>
    <w:p w14:paraId="290239BE" w14:textId="73D84CA0" w:rsidR="00412E61" w:rsidRDefault="003962CA" w:rsidP="0055705A">
      <w:pPr>
        <w:pStyle w:val="ListParagraph"/>
        <w:rPr>
          <w:rFonts w:ascii="Calibri" w:hAnsi="Calibri" w:cs="Calibri"/>
        </w:rPr>
      </w:pPr>
      <w:r w:rsidRPr="0055705A">
        <w:rPr>
          <w:rFonts w:ascii="Calibri" w:hAnsi="Calibri" w:cs="Calibri"/>
        </w:rPr>
        <w:t>The quick recovery of the manufacturing</w:t>
      </w:r>
      <w:r w:rsidR="001B7F2F">
        <w:rPr>
          <w:rFonts w:ascii="Calibri" w:hAnsi="Calibri" w:cs="Calibri"/>
        </w:rPr>
        <w:t xml:space="preserve"> sector</w:t>
      </w:r>
      <w:r w:rsidR="0055705A" w:rsidRPr="0055705A">
        <w:rPr>
          <w:rFonts w:ascii="Calibri" w:hAnsi="Calibri" w:cs="Calibri"/>
        </w:rPr>
        <w:t xml:space="preserve"> is important for the sustained economic growth in some of these countries</w:t>
      </w:r>
      <w:r w:rsidR="0055705A">
        <w:rPr>
          <w:rFonts w:ascii="Calibri" w:hAnsi="Calibri" w:cs="Calibri"/>
        </w:rPr>
        <w:t xml:space="preserve"> in the following three ways:</w:t>
      </w:r>
    </w:p>
    <w:p w14:paraId="7DC0C842" w14:textId="77777777" w:rsidR="00150760" w:rsidRDefault="00150760" w:rsidP="00150760">
      <w:pPr>
        <w:pStyle w:val="ListParagraph"/>
        <w:numPr>
          <w:ilvl w:val="1"/>
          <w:numId w:val="5"/>
        </w:numPr>
        <w:ind w:left="1080"/>
        <w:rPr>
          <w:rFonts w:ascii="Calibri" w:hAnsi="Calibri" w:cs="Calibri"/>
        </w:rPr>
      </w:pPr>
      <w:r>
        <w:rPr>
          <w:rFonts w:ascii="Calibri" w:hAnsi="Calibri" w:cs="Calibri"/>
        </w:rPr>
        <w:t xml:space="preserve">Ensures continued generation of </w:t>
      </w:r>
      <w:r w:rsidRPr="00431DE1">
        <w:rPr>
          <w:rFonts w:ascii="Calibri" w:hAnsi="Calibri" w:cs="Calibri"/>
        </w:rPr>
        <w:t xml:space="preserve">jobs for local communities in the affected regions and help </w:t>
      </w:r>
      <w:r>
        <w:rPr>
          <w:rFonts w:ascii="Calibri" w:hAnsi="Calibri" w:cs="Calibri"/>
        </w:rPr>
        <w:t xml:space="preserve">them </w:t>
      </w:r>
      <w:r w:rsidRPr="00431DE1">
        <w:rPr>
          <w:rFonts w:ascii="Calibri" w:hAnsi="Calibri" w:cs="Calibri"/>
        </w:rPr>
        <w:t xml:space="preserve">return to work. </w:t>
      </w:r>
    </w:p>
    <w:p w14:paraId="2135FC3A" w14:textId="6C4900C1" w:rsidR="00150760" w:rsidRDefault="00150760" w:rsidP="00412E61">
      <w:pPr>
        <w:pStyle w:val="ListParagraph"/>
        <w:numPr>
          <w:ilvl w:val="1"/>
          <w:numId w:val="5"/>
        </w:numPr>
        <w:ind w:left="1080"/>
        <w:rPr>
          <w:rFonts w:ascii="Calibri" w:hAnsi="Calibri" w:cs="Calibri"/>
        </w:rPr>
      </w:pPr>
      <w:r>
        <w:rPr>
          <w:rFonts w:ascii="Calibri" w:hAnsi="Calibri" w:cs="Calibri"/>
        </w:rPr>
        <w:t>Enables supply of goods required for recovery of social and economic activities</w:t>
      </w:r>
    </w:p>
    <w:p w14:paraId="216C8503" w14:textId="58021641" w:rsidR="00150760" w:rsidRPr="00412E61" w:rsidRDefault="00150760" w:rsidP="00412E61">
      <w:pPr>
        <w:pStyle w:val="ListParagraph"/>
        <w:numPr>
          <w:ilvl w:val="1"/>
          <w:numId w:val="5"/>
        </w:numPr>
        <w:ind w:left="1080"/>
        <w:rPr>
          <w:rFonts w:ascii="Calibri" w:hAnsi="Calibri" w:cs="Calibri"/>
        </w:rPr>
      </w:pPr>
      <w:r>
        <w:rPr>
          <w:rFonts w:ascii="Calibri" w:hAnsi="Calibri" w:cs="Calibri"/>
        </w:rPr>
        <w:t>Maintains competitiveness of the manufacturing sector within global value chain</w:t>
      </w:r>
    </w:p>
    <w:p w14:paraId="3B36627F" w14:textId="32E751FC" w:rsidR="00150760" w:rsidRDefault="00150760" w:rsidP="00150760">
      <w:pPr>
        <w:pStyle w:val="ListParagraph"/>
        <w:numPr>
          <w:ilvl w:val="1"/>
          <w:numId w:val="5"/>
        </w:numPr>
        <w:ind w:left="1080"/>
        <w:rPr>
          <w:rFonts w:ascii="Calibri" w:hAnsi="Calibri" w:cs="Calibri"/>
        </w:rPr>
      </w:pPr>
      <w:r>
        <w:rPr>
          <w:rFonts w:ascii="Calibri" w:hAnsi="Calibri" w:cs="Calibri"/>
        </w:rPr>
        <w:t>R</w:t>
      </w:r>
      <w:r w:rsidRPr="00412E61">
        <w:rPr>
          <w:rFonts w:ascii="Calibri" w:hAnsi="Calibri" w:cs="Calibri"/>
        </w:rPr>
        <w:t>educes reputational risk among</w:t>
      </w:r>
      <w:r>
        <w:rPr>
          <w:rFonts w:ascii="Calibri" w:hAnsi="Calibri" w:cs="Calibri"/>
        </w:rPr>
        <w:t xml:space="preserve"> local and</w:t>
      </w:r>
      <w:r w:rsidRPr="00412E61">
        <w:rPr>
          <w:rFonts w:ascii="Calibri" w:hAnsi="Calibri" w:cs="Calibri"/>
        </w:rPr>
        <w:t xml:space="preserve"> global buyers</w:t>
      </w:r>
    </w:p>
    <w:p w14:paraId="00221333" w14:textId="7544EB89" w:rsidR="003962CA" w:rsidRDefault="00412E61" w:rsidP="003962CA">
      <w:pPr>
        <w:pStyle w:val="ListParagraph"/>
        <w:numPr>
          <w:ilvl w:val="1"/>
          <w:numId w:val="5"/>
        </w:numPr>
        <w:ind w:left="1080"/>
        <w:rPr>
          <w:rFonts w:ascii="Calibri" w:hAnsi="Calibri" w:cs="Calibri"/>
        </w:rPr>
      </w:pPr>
      <w:r>
        <w:rPr>
          <w:rFonts w:ascii="Calibri" w:hAnsi="Calibri" w:cs="Calibri"/>
        </w:rPr>
        <w:t>E</w:t>
      </w:r>
      <w:r w:rsidR="00E238DE">
        <w:rPr>
          <w:rFonts w:ascii="Calibri" w:hAnsi="Calibri" w:cs="Calibri"/>
        </w:rPr>
        <w:t>nsures the continuity of investment</w:t>
      </w:r>
      <w:r w:rsidR="00647689">
        <w:rPr>
          <w:rFonts w:ascii="Calibri" w:hAnsi="Calibri" w:cs="Calibri"/>
        </w:rPr>
        <w:t xml:space="preserve"> including foreign direct investment (FDI)</w:t>
      </w:r>
    </w:p>
    <w:p w14:paraId="3DA5E45D" w14:textId="55D2EF75" w:rsidR="005B2FCA" w:rsidRPr="003962CA" w:rsidRDefault="005B2FCA" w:rsidP="003962CA">
      <w:pPr>
        <w:pStyle w:val="ListParagraph"/>
        <w:numPr>
          <w:ilvl w:val="1"/>
          <w:numId w:val="5"/>
        </w:numPr>
        <w:ind w:left="1080"/>
        <w:rPr>
          <w:rFonts w:ascii="Calibri" w:hAnsi="Calibri" w:cs="Calibri"/>
        </w:rPr>
      </w:pPr>
      <w:r>
        <w:rPr>
          <w:rFonts w:ascii="Calibri" w:hAnsi="Calibri" w:cs="Calibri"/>
        </w:rPr>
        <w:t>From th</w:t>
      </w:r>
      <w:r w:rsidR="00150760">
        <w:rPr>
          <w:rFonts w:ascii="Calibri" w:hAnsi="Calibri" w:cs="Calibri"/>
        </w:rPr>
        <w:t>e</w:t>
      </w:r>
      <w:r>
        <w:rPr>
          <w:rFonts w:ascii="Calibri" w:hAnsi="Calibri" w:cs="Calibri"/>
        </w:rPr>
        <w:t>s</w:t>
      </w:r>
      <w:r w:rsidR="00150760">
        <w:rPr>
          <w:rFonts w:ascii="Calibri" w:hAnsi="Calibri" w:cs="Calibri"/>
        </w:rPr>
        <w:t>e</w:t>
      </w:r>
      <w:r>
        <w:rPr>
          <w:rFonts w:ascii="Calibri" w:hAnsi="Calibri" w:cs="Calibri"/>
        </w:rPr>
        <w:t xml:space="preserve"> aspect</w:t>
      </w:r>
      <w:r w:rsidR="00150760">
        <w:rPr>
          <w:rFonts w:ascii="Calibri" w:hAnsi="Calibri" w:cs="Calibri"/>
        </w:rPr>
        <w:t>s</w:t>
      </w:r>
      <w:r>
        <w:rPr>
          <w:rFonts w:ascii="Calibri" w:hAnsi="Calibri" w:cs="Calibri"/>
        </w:rPr>
        <w:t xml:space="preserve">, quick recovery of major affected industrial areas/ hubs (e.g. special economic zones and industrial parks) </w:t>
      </w:r>
      <w:r w:rsidR="00C56225">
        <w:rPr>
          <w:rFonts w:ascii="Calibri" w:hAnsi="Calibri" w:cs="Calibri"/>
        </w:rPr>
        <w:t>has</w:t>
      </w:r>
      <w:r w:rsidR="00AD3980">
        <w:rPr>
          <w:rFonts w:ascii="Calibri" w:hAnsi="Calibri" w:cs="Calibri"/>
        </w:rPr>
        <w:t xml:space="preserve"> significant impact</w:t>
      </w:r>
      <w:r w:rsidR="00C56225">
        <w:rPr>
          <w:rFonts w:ascii="Calibri" w:hAnsi="Calibri" w:cs="Calibri"/>
        </w:rPr>
        <w:t xml:space="preserve"> </w:t>
      </w:r>
      <w:r w:rsidR="00AD3980">
        <w:rPr>
          <w:rFonts w:ascii="Calibri" w:hAnsi="Calibri" w:cs="Calibri"/>
        </w:rPr>
        <w:t>on</w:t>
      </w:r>
      <w:r w:rsidR="00C56225">
        <w:rPr>
          <w:rFonts w:ascii="Calibri" w:hAnsi="Calibri" w:cs="Calibri"/>
        </w:rPr>
        <w:t xml:space="preserve"> the recovery of the nation’s </w:t>
      </w:r>
      <w:r w:rsidR="008A39A4">
        <w:rPr>
          <w:rFonts w:ascii="Calibri" w:hAnsi="Calibri" w:cs="Calibri"/>
        </w:rPr>
        <w:t xml:space="preserve">overall </w:t>
      </w:r>
      <w:r w:rsidR="00C56225">
        <w:rPr>
          <w:rFonts w:ascii="Calibri" w:hAnsi="Calibri" w:cs="Calibri"/>
        </w:rPr>
        <w:t>manufacturing sector</w:t>
      </w:r>
      <w:r w:rsidR="008B2AA4">
        <w:rPr>
          <w:rFonts w:ascii="Calibri" w:hAnsi="Calibri" w:cs="Calibri"/>
        </w:rPr>
        <w:t xml:space="preserve"> and the national economy</w:t>
      </w:r>
      <w:r>
        <w:rPr>
          <w:rFonts w:ascii="Calibri" w:hAnsi="Calibri" w:cs="Calibri"/>
        </w:rPr>
        <w:t xml:space="preserve">. </w:t>
      </w:r>
    </w:p>
    <w:p w14:paraId="6DDD677D" w14:textId="184F6018" w:rsidR="005D7D1A" w:rsidRPr="0090474B" w:rsidRDefault="003962CA" w:rsidP="0090474B">
      <w:pPr>
        <w:pStyle w:val="ListParagraph"/>
        <w:numPr>
          <w:ilvl w:val="0"/>
          <w:numId w:val="5"/>
        </w:numPr>
        <w:rPr>
          <w:rFonts w:ascii="Calibri" w:hAnsi="Calibri" w:cs="Calibri"/>
        </w:rPr>
      </w:pPr>
      <w:r w:rsidRPr="005676DB">
        <w:rPr>
          <w:rFonts w:ascii="Calibri" w:hAnsi="Calibri" w:cs="Calibri"/>
          <w:u w:val="single"/>
        </w:rPr>
        <w:t xml:space="preserve">Summary of </w:t>
      </w:r>
      <w:r w:rsidR="00CC3F15" w:rsidRPr="005676DB">
        <w:rPr>
          <w:rFonts w:ascii="Calibri" w:hAnsi="Calibri" w:cs="Calibri"/>
          <w:u w:val="single"/>
        </w:rPr>
        <w:t xml:space="preserve">the </w:t>
      </w:r>
      <w:r w:rsidRPr="005676DB">
        <w:rPr>
          <w:rFonts w:ascii="Calibri" w:hAnsi="Calibri" w:cs="Calibri"/>
          <w:u w:val="single"/>
        </w:rPr>
        <w:t>impact</w:t>
      </w:r>
      <w:r w:rsidRPr="0090474B">
        <w:rPr>
          <w:rFonts w:ascii="Calibri" w:hAnsi="Calibri" w:cs="Calibri"/>
        </w:rPr>
        <w:t xml:space="preserve">: </w:t>
      </w:r>
      <w:r w:rsidR="00B9489E" w:rsidRPr="0090474B">
        <w:rPr>
          <w:rFonts w:ascii="Calibri" w:hAnsi="Calibri" w:cs="Calibri"/>
        </w:rPr>
        <w:t xml:space="preserve">The manufacturing sector’s quick </w:t>
      </w:r>
      <w:r w:rsidR="00150760">
        <w:rPr>
          <w:rFonts w:ascii="Calibri" w:hAnsi="Calibri" w:cs="Calibri"/>
        </w:rPr>
        <w:t xml:space="preserve">and effective </w:t>
      </w:r>
      <w:r w:rsidR="00B9489E" w:rsidRPr="0090474B">
        <w:rPr>
          <w:rFonts w:ascii="Calibri" w:hAnsi="Calibri" w:cs="Calibri"/>
        </w:rPr>
        <w:t>recovery is c</w:t>
      </w:r>
      <w:r w:rsidR="00487655" w:rsidRPr="0090474B">
        <w:rPr>
          <w:rFonts w:ascii="Calibri" w:hAnsi="Calibri" w:cs="Calibri"/>
        </w:rPr>
        <w:t>ritical to</w:t>
      </w:r>
      <w:r w:rsidR="00B9489E" w:rsidRPr="0090474B">
        <w:rPr>
          <w:rFonts w:ascii="Calibri" w:hAnsi="Calibri" w:cs="Calibri"/>
        </w:rPr>
        <w:t xml:space="preserve"> building </w:t>
      </w:r>
      <w:r w:rsidR="00185901" w:rsidRPr="0090474B">
        <w:rPr>
          <w:rFonts w:ascii="Calibri" w:hAnsi="Calibri" w:cs="Calibri"/>
        </w:rPr>
        <w:t xml:space="preserve">back of the national </w:t>
      </w:r>
      <w:r w:rsidR="00487655" w:rsidRPr="0090474B">
        <w:rPr>
          <w:rFonts w:ascii="Calibri" w:hAnsi="Calibri" w:cs="Calibri"/>
        </w:rPr>
        <w:t>economy</w:t>
      </w:r>
      <w:r w:rsidR="00360F8F" w:rsidRPr="0090474B">
        <w:rPr>
          <w:rFonts w:ascii="Calibri" w:hAnsi="Calibri" w:cs="Calibri"/>
        </w:rPr>
        <w:t xml:space="preserve"> after disasters</w:t>
      </w:r>
      <w:r w:rsidR="00487655" w:rsidRPr="0090474B">
        <w:rPr>
          <w:rFonts w:ascii="Calibri" w:hAnsi="Calibri" w:cs="Calibri"/>
        </w:rPr>
        <w:t xml:space="preserve">: </w:t>
      </w:r>
    </w:p>
    <w:p w14:paraId="5E8A8809" w14:textId="77777777" w:rsidR="005D7D1A" w:rsidRDefault="005D7D1A" w:rsidP="00F45621">
      <w:pPr>
        <w:pStyle w:val="ListParagraph"/>
        <w:numPr>
          <w:ilvl w:val="1"/>
          <w:numId w:val="5"/>
        </w:numPr>
        <w:ind w:left="1080"/>
        <w:rPr>
          <w:rFonts w:ascii="Calibri" w:hAnsi="Calibri" w:cs="Calibri"/>
        </w:rPr>
      </w:pPr>
      <w:r>
        <w:rPr>
          <w:rFonts w:ascii="Calibri" w:hAnsi="Calibri" w:cs="Calibri"/>
        </w:rPr>
        <w:t>Include</w:t>
      </w:r>
      <w:r w:rsidR="00B9489E">
        <w:rPr>
          <w:rFonts w:ascii="Calibri" w:hAnsi="Calibri" w:cs="Calibri"/>
        </w:rPr>
        <w:t xml:space="preserve"> </w:t>
      </w:r>
      <w:r w:rsidR="0045186D">
        <w:rPr>
          <w:rFonts w:ascii="Calibri" w:hAnsi="Calibri" w:cs="Calibri"/>
        </w:rPr>
        <w:t xml:space="preserve">the summary of </w:t>
      </w:r>
      <w:r w:rsidR="00B9489E">
        <w:rPr>
          <w:rFonts w:ascii="Calibri" w:hAnsi="Calibri" w:cs="Calibri"/>
        </w:rPr>
        <w:t xml:space="preserve">figures on the </w:t>
      </w:r>
      <w:r w:rsidR="00487655" w:rsidRPr="00431DE1">
        <w:rPr>
          <w:rFonts w:ascii="Calibri" w:hAnsi="Calibri" w:cs="Calibri"/>
        </w:rPr>
        <w:t xml:space="preserve">losses and damages from </w:t>
      </w:r>
      <w:r w:rsidR="00B9489E">
        <w:rPr>
          <w:rFonts w:ascii="Calibri" w:hAnsi="Calibri" w:cs="Calibri"/>
        </w:rPr>
        <w:t>the 2011 earthquake in Japan</w:t>
      </w:r>
      <w:r w:rsidR="00487655" w:rsidRPr="00431DE1">
        <w:rPr>
          <w:rFonts w:ascii="Calibri" w:hAnsi="Calibri" w:cs="Calibri"/>
        </w:rPr>
        <w:t xml:space="preserve">, </w:t>
      </w:r>
      <w:r w:rsidR="00B9489E">
        <w:rPr>
          <w:rFonts w:ascii="Calibri" w:hAnsi="Calibri" w:cs="Calibri"/>
        </w:rPr>
        <w:t xml:space="preserve">2011 floods in </w:t>
      </w:r>
      <w:r w:rsidR="00487655" w:rsidRPr="00431DE1">
        <w:rPr>
          <w:rFonts w:ascii="Calibri" w:hAnsi="Calibri" w:cs="Calibri"/>
        </w:rPr>
        <w:t>Thailand</w:t>
      </w:r>
      <w:r w:rsidR="00360F8F" w:rsidRPr="00431DE1">
        <w:rPr>
          <w:rFonts w:ascii="Calibri" w:hAnsi="Calibri" w:cs="Calibri"/>
        </w:rPr>
        <w:t xml:space="preserve"> (35 million USD</w:t>
      </w:r>
      <w:r w:rsidR="00F52D5A">
        <w:rPr>
          <w:rFonts w:ascii="Calibri" w:hAnsi="Calibri" w:cs="Calibri"/>
        </w:rPr>
        <w:t xml:space="preserve"> in the manufacturing sector alone</w:t>
      </w:r>
      <w:r w:rsidR="00360F8F" w:rsidRPr="00431DE1">
        <w:rPr>
          <w:rFonts w:ascii="Calibri" w:hAnsi="Calibri" w:cs="Calibri"/>
        </w:rPr>
        <w:t>)</w:t>
      </w:r>
      <w:r w:rsidR="00487655" w:rsidRPr="00431DE1">
        <w:rPr>
          <w:rFonts w:ascii="Calibri" w:hAnsi="Calibri" w:cs="Calibri"/>
        </w:rPr>
        <w:t>,</w:t>
      </w:r>
      <w:r w:rsidR="00E4144D">
        <w:rPr>
          <w:rFonts w:ascii="Calibri" w:hAnsi="Calibri" w:cs="Calibri"/>
        </w:rPr>
        <w:t xml:space="preserve"> 2015 Indian floods,</w:t>
      </w:r>
      <w:r w:rsidR="00487655" w:rsidRPr="00431DE1">
        <w:rPr>
          <w:rFonts w:ascii="Calibri" w:hAnsi="Calibri" w:cs="Calibri"/>
        </w:rPr>
        <w:t xml:space="preserve"> and </w:t>
      </w:r>
      <w:r w:rsidR="00B9489E">
        <w:rPr>
          <w:rFonts w:ascii="Calibri" w:hAnsi="Calibri" w:cs="Calibri"/>
        </w:rPr>
        <w:t xml:space="preserve">2010 </w:t>
      </w:r>
      <w:r w:rsidR="00E4144D">
        <w:rPr>
          <w:rFonts w:ascii="Calibri" w:hAnsi="Calibri" w:cs="Calibri"/>
        </w:rPr>
        <w:t>earthquake in Haiti</w:t>
      </w:r>
    </w:p>
    <w:p w14:paraId="762F4E30" w14:textId="1632EF5B" w:rsidR="00487655" w:rsidRPr="00431DE1" w:rsidRDefault="005D7D1A" w:rsidP="00F45621">
      <w:pPr>
        <w:pStyle w:val="ListParagraph"/>
        <w:numPr>
          <w:ilvl w:val="1"/>
          <w:numId w:val="5"/>
        </w:numPr>
        <w:ind w:left="1080"/>
        <w:rPr>
          <w:rFonts w:ascii="Calibri" w:hAnsi="Calibri" w:cs="Calibri"/>
        </w:rPr>
      </w:pPr>
      <w:r>
        <w:rPr>
          <w:rFonts w:ascii="Calibri" w:hAnsi="Calibri" w:cs="Calibri"/>
        </w:rPr>
        <w:t>Highlight</w:t>
      </w:r>
      <w:r w:rsidR="00A61FD2" w:rsidRPr="00431DE1">
        <w:rPr>
          <w:rFonts w:ascii="Calibri" w:hAnsi="Calibri" w:cs="Calibri"/>
        </w:rPr>
        <w:t xml:space="preserve"> </w:t>
      </w:r>
      <w:r w:rsidR="00F52D5A">
        <w:rPr>
          <w:rFonts w:ascii="Calibri" w:hAnsi="Calibri" w:cs="Calibri"/>
        </w:rPr>
        <w:t xml:space="preserve">typical vulnerabilities </w:t>
      </w:r>
      <w:r w:rsidR="007A257F">
        <w:rPr>
          <w:rFonts w:ascii="Calibri" w:hAnsi="Calibri" w:cs="Calibri"/>
        </w:rPr>
        <w:t xml:space="preserve">(e.g. direct impact on the physical assets such as industrial buildings and equipment, and indirect impact on </w:t>
      </w:r>
      <w:r w:rsidR="00AC5F56">
        <w:rPr>
          <w:rFonts w:ascii="Calibri" w:hAnsi="Calibri" w:cs="Calibri"/>
        </w:rPr>
        <w:t>the infrastructure and others that affected industrial outputs)</w:t>
      </w:r>
      <w:r w:rsidR="007A257F">
        <w:rPr>
          <w:rFonts w:ascii="Calibri" w:hAnsi="Calibri" w:cs="Calibri"/>
        </w:rPr>
        <w:t xml:space="preserve"> </w:t>
      </w:r>
      <w:r w:rsidR="00F52D5A">
        <w:rPr>
          <w:rFonts w:ascii="Calibri" w:hAnsi="Calibri" w:cs="Calibri"/>
        </w:rPr>
        <w:t>observed</w:t>
      </w:r>
      <w:r w:rsidR="00CC038C">
        <w:rPr>
          <w:rFonts w:ascii="Calibri" w:hAnsi="Calibri" w:cs="Calibri"/>
        </w:rPr>
        <w:t xml:space="preserve"> and</w:t>
      </w:r>
      <w:r w:rsidR="00F52D5A">
        <w:rPr>
          <w:rFonts w:ascii="Calibri" w:hAnsi="Calibri" w:cs="Calibri"/>
        </w:rPr>
        <w:t xml:space="preserve"> </w:t>
      </w:r>
      <w:r w:rsidR="00A61FD2" w:rsidRPr="00431DE1">
        <w:rPr>
          <w:rFonts w:ascii="Calibri" w:hAnsi="Calibri" w:cs="Calibri"/>
        </w:rPr>
        <w:t xml:space="preserve">the role of the manufacturing sector’s recovery in </w:t>
      </w:r>
      <w:r w:rsidR="00431DE1" w:rsidRPr="00431DE1">
        <w:rPr>
          <w:rFonts w:ascii="Calibri" w:hAnsi="Calibri" w:cs="Calibri"/>
        </w:rPr>
        <w:t>the building back better of the national economy</w:t>
      </w:r>
      <w:r w:rsidR="00950B4E">
        <w:rPr>
          <w:rFonts w:ascii="Calibri" w:hAnsi="Calibri" w:cs="Calibri"/>
        </w:rPr>
        <w:t xml:space="preserve"> of these countries.</w:t>
      </w:r>
    </w:p>
    <w:p w14:paraId="142A7379" w14:textId="77777777" w:rsidR="00431DE1" w:rsidRPr="00431DE1" w:rsidRDefault="00431DE1" w:rsidP="00112B85">
      <w:pPr>
        <w:pStyle w:val="ListParagraph"/>
        <w:ind w:left="1440"/>
        <w:rPr>
          <w:rFonts w:ascii="Calibri" w:hAnsi="Calibri" w:cs="Calibri"/>
        </w:rPr>
      </w:pPr>
    </w:p>
    <w:p w14:paraId="3E37D0B6" w14:textId="1935D214" w:rsidR="00B001D0" w:rsidRDefault="006C150B" w:rsidP="00BF46AA">
      <w:pPr>
        <w:spacing w:after="120"/>
        <w:rPr>
          <w:rFonts w:ascii="Calibri" w:hAnsi="Calibri" w:cs="Calibri"/>
          <w:b/>
        </w:rPr>
      </w:pPr>
      <w:r w:rsidRPr="00431DE1">
        <w:rPr>
          <w:rFonts w:ascii="Calibri" w:hAnsi="Calibri" w:cs="Calibri"/>
          <w:b/>
        </w:rPr>
        <w:t xml:space="preserve">Repair or Reconstruction of infrastructure and physical assets in the </w:t>
      </w:r>
      <w:r w:rsidR="00D03725">
        <w:rPr>
          <w:rFonts w:ascii="Calibri" w:hAnsi="Calibri" w:cs="Calibri"/>
          <w:b/>
        </w:rPr>
        <w:t>manufacturing sector</w:t>
      </w:r>
    </w:p>
    <w:p w14:paraId="0E1CFCF8" w14:textId="6296AF4E" w:rsidR="007A1F9A" w:rsidRDefault="00B001D0" w:rsidP="00B001D0">
      <w:pPr>
        <w:ind w:firstLine="360"/>
        <w:rPr>
          <w:rFonts w:ascii="Calibri" w:hAnsi="Calibri" w:cs="Calibri"/>
          <w:i/>
        </w:rPr>
      </w:pPr>
      <w:r w:rsidRPr="00887079">
        <w:rPr>
          <w:rFonts w:ascii="Calibri" w:hAnsi="Calibri" w:cs="Calibri"/>
          <w:i/>
          <w:u w:val="single"/>
        </w:rPr>
        <w:t>Key guidelines</w:t>
      </w:r>
      <w:r w:rsidRPr="00ED68BA">
        <w:rPr>
          <w:rFonts w:ascii="Calibri" w:hAnsi="Calibri" w:cs="Calibri"/>
          <w:i/>
        </w:rPr>
        <w:t xml:space="preserve">: </w:t>
      </w:r>
    </w:p>
    <w:p w14:paraId="4CFA2416" w14:textId="64B9B29D" w:rsidR="00B001D0" w:rsidRDefault="00B001D0" w:rsidP="00B001D0">
      <w:pPr>
        <w:pStyle w:val="ListParagraph"/>
        <w:numPr>
          <w:ilvl w:val="0"/>
          <w:numId w:val="13"/>
        </w:numPr>
        <w:rPr>
          <w:rFonts w:ascii="Calibri" w:hAnsi="Calibri" w:cs="Calibri"/>
          <w:i/>
        </w:rPr>
      </w:pPr>
      <w:r w:rsidRPr="00675F83">
        <w:rPr>
          <w:rFonts w:ascii="Calibri" w:hAnsi="Calibri" w:cs="Calibri"/>
          <w:i/>
          <w:u w:val="single"/>
        </w:rPr>
        <w:t>Short term</w:t>
      </w:r>
      <w:r w:rsidRPr="002B0A72">
        <w:rPr>
          <w:rFonts w:ascii="Calibri" w:hAnsi="Calibri" w:cs="Calibri"/>
          <w:i/>
        </w:rPr>
        <w:t>:</w:t>
      </w:r>
      <w:r>
        <w:rPr>
          <w:rFonts w:ascii="Calibri" w:hAnsi="Calibri" w:cs="Calibri"/>
          <w:i/>
        </w:rPr>
        <w:t xml:space="preserve"> </w:t>
      </w:r>
      <w:r w:rsidR="00B71510">
        <w:rPr>
          <w:rFonts w:ascii="Calibri" w:hAnsi="Calibri" w:cs="Calibri"/>
          <w:i/>
        </w:rPr>
        <w:t xml:space="preserve">Conduct rapid damage assessment of industrial buildings and infrastructure. </w:t>
      </w:r>
      <w:r w:rsidR="00F538D4">
        <w:rPr>
          <w:rFonts w:ascii="Calibri" w:hAnsi="Calibri" w:cs="Calibri"/>
          <w:i/>
        </w:rPr>
        <w:t>Such assessment can be conducted by local engineers,</w:t>
      </w:r>
      <w:r w:rsidR="005C4EF0">
        <w:rPr>
          <w:rFonts w:ascii="Calibri" w:hAnsi="Calibri" w:cs="Calibri"/>
          <w:i/>
        </w:rPr>
        <w:t xml:space="preserve"> academia, and public agencies,</w:t>
      </w:r>
      <w:r w:rsidR="002F0B07">
        <w:rPr>
          <w:rFonts w:ascii="Calibri" w:hAnsi="Calibri" w:cs="Calibri"/>
          <w:i/>
        </w:rPr>
        <w:t xml:space="preserve"> in partnership with technical and financial assistance by</w:t>
      </w:r>
      <w:r w:rsidR="005C4EF0">
        <w:rPr>
          <w:rFonts w:ascii="Calibri" w:hAnsi="Calibri" w:cs="Calibri"/>
          <w:i/>
        </w:rPr>
        <w:t xml:space="preserve"> </w:t>
      </w:r>
      <w:r w:rsidR="00F538D4">
        <w:rPr>
          <w:rFonts w:ascii="Calibri" w:hAnsi="Calibri" w:cs="Calibri"/>
          <w:i/>
        </w:rPr>
        <w:t xml:space="preserve">international </w:t>
      </w:r>
      <w:r w:rsidR="002F5247">
        <w:rPr>
          <w:rFonts w:ascii="Calibri" w:hAnsi="Calibri" w:cs="Calibri"/>
          <w:i/>
        </w:rPr>
        <w:t xml:space="preserve">institutions. New technologies such as real-time </w:t>
      </w:r>
      <w:r w:rsidR="001A6854">
        <w:rPr>
          <w:rFonts w:ascii="Calibri" w:hAnsi="Calibri" w:cs="Calibri"/>
          <w:i/>
        </w:rPr>
        <w:t xml:space="preserve">damage </w:t>
      </w:r>
      <w:r w:rsidR="002F5247">
        <w:rPr>
          <w:rFonts w:ascii="Calibri" w:hAnsi="Calibri" w:cs="Calibri"/>
          <w:i/>
        </w:rPr>
        <w:t xml:space="preserve">monitoring </w:t>
      </w:r>
      <w:r w:rsidR="001A6854">
        <w:rPr>
          <w:rFonts w:ascii="Calibri" w:hAnsi="Calibri" w:cs="Calibri"/>
          <w:i/>
        </w:rPr>
        <w:t xml:space="preserve">and assessment </w:t>
      </w:r>
      <w:r w:rsidR="002F5247">
        <w:rPr>
          <w:rFonts w:ascii="Calibri" w:hAnsi="Calibri" w:cs="Calibri"/>
          <w:i/>
        </w:rPr>
        <w:t xml:space="preserve">technologies </w:t>
      </w:r>
      <w:r w:rsidR="002F0B07">
        <w:rPr>
          <w:rFonts w:ascii="Calibri" w:hAnsi="Calibri" w:cs="Calibri"/>
          <w:i/>
        </w:rPr>
        <w:t xml:space="preserve">(satellite, IoT sensors, </w:t>
      </w:r>
      <w:r w:rsidR="00735F13">
        <w:rPr>
          <w:rFonts w:ascii="Calibri" w:hAnsi="Calibri" w:cs="Calibri"/>
          <w:i/>
        </w:rPr>
        <w:t>etc.</w:t>
      </w:r>
      <w:r w:rsidR="002F0B07">
        <w:rPr>
          <w:rFonts w:ascii="Calibri" w:hAnsi="Calibri" w:cs="Calibri"/>
          <w:i/>
        </w:rPr>
        <w:t xml:space="preserve">) </w:t>
      </w:r>
      <w:r w:rsidR="002F5247">
        <w:rPr>
          <w:rFonts w:ascii="Calibri" w:hAnsi="Calibri" w:cs="Calibri"/>
          <w:i/>
        </w:rPr>
        <w:t>can be used for facilitating the damage assessment and access to financ</w:t>
      </w:r>
      <w:r w:rsidR="000C639F">
        <w:rPr>
          <w:rFonts w:ascii="Calibri" w:hAnsi="Calibri" w:cs="Calibri"/>
          <w:i/>
        </w:rPr>
        <w:t>e</w:t>
      </w:r>
      <w:r w:rsidR="00F5273C">
        <w:rPr>
          <w:rFonts w:ascii="Calibri" w:hAnsi="Calibri" w:cs="Calibri"/>
          <w:i/>
        </w:rPr>
        <w:t>.</w:t>
      </w:r>
      <w:r w:rsidR="002F5247">
        <w:rPr>
          <w:rFonts w:ascii="Calibri" w:hAnsi="Calibri" w:cs="Calibri"/>
          <w:i/>
        </w:rPr>
        <w:t xml:space="preserve"> </w:t>
      </w:r>
    </w:p>
    <w:p w14:paraId="33472EE5" w14:textId="430612BE" w:rsidR="00B001D0" w:rsidRDefault="00B001D0">
      <w:pPr>
        <w:pStyle w:val="ListParagraph"/>
        <w:numPr>
          <w:ilvl w:val="0"/>
          <w:numId w:val="13"/>
        </w:numPr>
        <w:rPr>
          <w:rFonts w:ascii="Calibri" w:hAnsi="Calibri" w:cs="Calibri"/>
          <w:i/>
        </w:rPr>
      </w:pPr>
      <w:r w:rsidRPr="00675F83">
        <w:rPr>
          <w:rFonts w:ascii="Calibri" w:hAnsi="Calibri" w:cs="Calibri"/>
          <w:i/>
          <w:u w:val="single"/>
        </w:rPr>
        <w:t>Mid-term</w:t>
      </w:r>
      <w:r>
        <w:rPr>
          <w:rFonts w:ascii="Calibri" w:hAnsi="Calibri" w:cs="Calibri"/>
          <w:i/>
        </w:rPr>
        <w:t xml:space="preserve">: </w:t>
      </w:r>
      <w:r w:rsidR="00321DBA">
        <w:rPr>
          <w:rFonts w:ascii="Calibri" w:hAnsi="Calibri" w:cs="Calibri"/>
          <w:i/>
        </w:rPr>
        <w:t xml:space="preserve">Construct defense infrastructure such as </w:t>
      </w:r>
      <w:r w:rsidR="001A6854">
        <w:rPr>
          <w:rFonts w:ascii="Calibri" w:hAnsi="Calibri" w:cs="Calibri"/>
          <w:i/>
        </w:rPr>
        <w:t xml:space="preserve">coastal protection and develop and improve rainwater management infrastructure, by considering both structural and non-structural, nature-based solutions </w:t>
      </w:r>
      <w:r w:rsidR="00321DBA">
        <w:rPr>
          <w:rFonts w:ascii="Calibri" w:hAnsi="Calibri" w:cs="Calibri"/>
          <w:i/>
        </w:rPr>
        <w:t xml:space="preserve">to protect major industrial zones from flooding; </w:t>
      </w:r>
      <w:r w:rsidR="006121AE">
        <w:rPr>
          <w:rFonts w:ascii="Calibri" w:hAnsi="Calibri" w:cs="Calibri"/>
          <w:i/>
        </w:rPr>
        <w:t>r</w:t>
      </w:r>
      <w:r w:rsidR="00321DBA">
        <w:rPr>
          <w:rFonts w:ascii="Calibri" w:hAnsi="Calibri" w:cs="Calibri"/>
          <w:i/>
        </w:rPr>
        <w:t xml:space="preserve">etrofit </w:t>
      </w:r>
      <w:r w:rsidR="001A6854">
        <w:rPr>
          <w:rFonts w:ascii="Calibri" w:hAnsi="Calibri" w:cs="Calibri"/>
          <w:i/>
        </w:rPr>
        <w:t xml:space="preserve">or construct </w:t>
      </w:r>
      <w:r w:rsidR="00321DBA">
        <w:rPr>
          <w:rFonts w:ascii="Calibri" w:hAnsi="Calibri" w:cs="Calibri"/>
          <w:i/>
        </w:rPr>
        <w:t xml:space="preserve">industrial buildings for flood proofing and </w:t>
      </w:r>
      <w:r w:rsidR="00480E98">
        <w:rPr>
          <w:rFonts w:ascii="Calibri" w:hAnsi="Calibri" w:cs="Calibri"/>
          <w:i/>
        </w:rPr>
        <w:t xml:space="preserve">integrate </w:t>
      </w:r>
      <w:r w:rsidR="00F93A3E">
        <w:rPr>
          <w:rFonts w:ascii="Calibri" w:hAnsi="Calibri" w:cs="Calibri"/>
          <w:i/>
        </w:rPr>
        <w:t>earthquake</w:t>
      </w:r>
      <w:r w:rsidR="00480E98">
        <w:rPr>
          <w:rFonts w:ascii="Calibri" w:hAnsi="Calibri" w:cs="Calibri"/>
          <w:i/>
        </w:rPr>
        <w:t>-</w:t>
      </w:r>
      <w:r w:rsidR="0020528A">
        <w:rPr>
          <w:rFonts w:ascii="Calibri" w:hAnsi="Calibri" w:cs="Calibri"/>
          <w:i/>
        </w:rPr>
        <w:t xml:space="preserve"> and flood-</w:t>
      </w:r>
      <w:r w:rsidR="00480E98">
        <w:rPr>
          <w:rFonts w:ascii="Calibri" w:hAnsi="Calibri" w:cs="Calibri"/>
          <w:i/>
        </w:rPr>
        <w:t xml:space="preserve">resistant </w:t>
      </w:r>
      <w:r w:rsidR="00F93A3E">
        <w:rPr>
          <w:rFonts w:ascii="Calibri" w:hAnsi="Calibri" w:cs="Calibri"/>
          <w:i/>
        </w:rPr>
        <w:t xml:space="preserve">structures and </w:t>
      </w:r>
      <w:r w:rsidR="00480E98">
        <w:rPr>
          <w:rFonts w:ascii="Calibri" w:hAnsi="Calibri" w:cs="Calibri"/>
          <w:i/>
        </w:rPr>
        <w:t>measures</w:t>
      </w:r>
      <w:r w:rsidR="0020528A">
        <w:rPr>
          <w:rFonts w:ascii="Calibri" w:hAnsi="Calibri" w:cs="Calibri"/>
          <w:i/>
        </w:rPr>
        <w:t xml:space="preserve">; develop business continuity plans and pre-arranged agreements </w:t>
      </w:r>
      <w:r w:rsidR="001075C6">
        <w:rPr>
          <w:rFonts w:ascii="Calibri" w:hAnsi="Calibri" w:cs="Calibri"/>
          <w:i/>
        </w:rPr>
        <w:t>for quick recovery and prioritization of critical lifeline infrastructure</w:t>
      </w:r>
      <w:r w:rsidR="00BA0D4F">
        <w:rPr>
          <w:rFonts w:ascii="Calibri" w:hAnsi="Calibri" w:cs="Calibri"/>
          <w:i/>
        </w:rPr>
        <w:t xml:space="preserve"> servicing the manufacturing sector.</w:t>
      </w:r>
    </w:p>
    <w:p w14:paraId="0DDB8F43" w14:textId="15C7B0C8" w:rsidR="00417D1F" w:rsidRPr="00E925D4" w:rsidRDefault="00B001D0" w:rsidP="00417D1F">
      <w:pPr>
        <w:pStyle w:val="ListParagraph"/>
        <w:numPr>
          <w:ilvl w:val="0"/>
          <w:numId w:val="13"/>
        </w:numPr>
        <w:spacing w:after="120"/>
        <w:rPr>
          <w:rFonts w:ascii="Calibri" w:hAnsi="Calibri" w:cs="Calibri"/>
          <w:b/>
        </w:rPr>
      </w:pPr>
      <w:r w:rsidRPr="00675F83">
        <w:rPr>
          <w:rFonts w:ascii="Calibri" w:hAnsi="Calibri" w:cs="Calibri"/>
          <w:i/>
          <w:u w:val="single"/>
        </w:rPr>
        <w:t>Long-term</w:t>
      </w:r>
      <w:r w:rsidR="00374FD6" w:rsidRPr="00417D1F">
        <w:rPr>
          <w:rFonts w:ascii="Calibri" w:hAnsi="Calibri" w:cs="Calibri"/>
          <w:i/>
        </w:rPr>
        <w:t xml:space="preserve">: </w:t>
      </w:r>
      <w:r w:rsidR="008D61C8">
        <w:rPr>
          <w:rFonts w:ascii="Calibri" w:hAnsi="Calibri" w:cs="Calibri"/>
          <w:i/>
        </w:rPr>
        <w:t>Conduct risk assessment of industrial zones</w:t>
      </w:r>
      <w:r w:rsidR="0020528A">
        <w:rPr>
          <w:rFonts w:ascii="Calibri" w:hAnsi="Calibri" w:cs="Calibri"/>
          <w:i/>
        </w:rPr>
        <w:t xml:space="preserve"> and integrate into land</w:t>
      </w:r>
      <w:r w:rsidR="0097567F">
        <w:rPr>
          <w:rFonts w:ascii="Calibri" w:hAnsi="Calibri" w:cs="Calibri"/>
          <w:i/>
        </w:rPr>
        <w:t xml:space="preserve"> </w:t>
      </w:r>
      <w:r w:rsidR="0020528A">
        <w:rPr>
          <w:rFonts w:ascii="Calibri" w:hAnsi="Calibri" w:cs="Calibri"/>
          <w:i/>
        </w:rPr>
        <w:t>use planning, master plans, and building regulations, etc.</w:t>
      </w:r>
      <w:r w:rsidR="0097567F">
        <w:rPr>
          <w:rFonts w:ascii="Calibri" w:hAnsi="Calibri" w:cs="Calibri"/>
          <w:i/>
        </w:rPr>
        <w:t xml:space="preserve">(e.g. upgrading </w:t>
      </w:r>
      <w:r w:rsidRPr="00417D1F">
        <w:rPr>
          <w:rFonts w:ascii="Calibri" w:hAnsi="Calibri" w:cs="Calibri"/>
          <w:i/>
        </w:rPr>
        <w:t>industrial building / zoning codes</w:t>
      </w:r>
      <w:r w:rsidR="0097567F">
        <w:rPr>
          <w:rFonts w:ascii="Calibri" w:hAnsi="Calibri" w:cs="Calibri"/>
          <w:i/>
        </w:rPr>
        <w:t>)</w:t>
      </w:r>
      <w:r w:rsidRPr="00417D1F">
        <w:rPr>
          <w:rFonts w:ascii="Calibri" w:hAnsi="Calibri" w:cs="Calibri"/>
          <w:i/>
        </w:rPr>
        <w:t>;</w:t>
      </w:r>
      <w:r w:rsidR="00F16CBB" w:rsidRPr="00F16CBB">
        <w:rPr>
          <w:rFonts w:ascii="Calibri" w:hAnsi="Calibri" w:cs="Calibri"/>
          <w:i/>
        </w:rPr>
        <w:t xml:space="preserve"> </w:t>
      </w:r>
      <w:r w:rsidR="00F16CBB" w:rsidRPr="00417D1F">
        <w:rPr>
          <w:rFonts w:ascii="Calibri" w:hAnsi="Calibri" w:cs="Calibri"/>
          <w:i/>
        </w:rPr>
        <w:t xml:space="preserve">strengthen </w:t>
      </w:r>
      <w:r w:rsidR="00F16CBB">
        <w:rPr>
          <w:rFonts w:ascii="Calibri" w:hAnsi="Calibri" w:cs="Calibri"/>
          <w:i/>
        </w:rPr>
        <w:t xml:space="preserve">institutional </w:t>
      </w:r>
      <w:r w:rsidR="00F16CBB" w:rsidRPr="00417D1F">
        <w:rPr>
          <w:rFonts w:ascii="Calibri" w:hAnsi="Calibri" w:cs="Calibri"/>
          <w:i/>
        </w:rPr>
        <w:t xml:space="preserve">capacity to help </w:t>
      </w:r>
      <w:r w:rsidR="00F16CBB">
        <w:rPr>
          <w:rFonts w:ascii="Calibri" w:hAnsi="Calibri" w:cs="Calibri"/>
          <w:i/>
        </w:rPr>
        <w:t>the enforcement of these regulations; strengthen capacity of</w:t>
      </w:r>
      <w:r w:rsidR="00374FD6" w:rsidRPr="00417D1F">
        <w:rPr>
          <w:rFonts w:ascii="Calibri" w:hAnsi="Calibri" w:cs="Calibri"/>
          <w:i/>
        </w:rPr>
        <w:t xml:space="preserve"> local engineers to help them rapidly conduct</w:t>
      </w:r>
      <w:r w:rsidR="002C5111" w:rsidRPr="00417D1F">
        <w:rPr>
          <w:rFonts w:ascii="Calibri" w:hAnsi="Calibri" w:cs="Calibri"/>
          <w:i/>
        </w:rPr>
        <w:t xml:space="preserve"> a </w:t>
      </w:r>
      <w:r w:rsidR="00374FD6" w:rsidRPr="00417D1F">
        <w:rPr>
          <w:rFonts w:ascii="Calibri" w:hAnsi="Calibri" w:cs="Calibri"/>
          <w:i/>
        </w:rPr>
        <w:t>thorough damage assessment of industrial infrastructure; and</w:t>
      </w:r>
      <w:r w:rsidR="001A6854">
        <w:rPr>
          <w:rFonts w:ascii="Calibri" w:hAnsi="Calibri" w:cs="Calibri"/>
          <w:i/>
        </w:rPr>
        <w:t xml:space="preserve"> secure contingency financing in case of emergency, including but not limited to insurance, or pre-arranged access to credits.  </w:t>
      </w:r>
    </w:p>
    <w:p w14:paraId="31E20C2D" w14:textId="28D5AD38" w:rsidR="00E925D4" w:rsidRPr="00B76BF4" w:rsidRDefault="00E925D4" w:rsidP="00417D1F">
      <w:pPr>
        <w:pStyle w:val="ListParagraph"/>
        <w:numPr>
          <w:ilvl w:val="0"/>
          <w:numId w:val="13"/>
        </w:numPr>
        <w:spacing w:after="120"/>
        <w:rPr>
          <w:rFonts w:ascii="Calibri" w:hAnsi="Calibri" w:cs="Calibri"/>
        </w:rPr>
      </w:pPr>
      <w:r w:rsidRPr="00B76BF4">
        <w:rPr>
          <w:rFonts w:ascii="Calibri" w:hAnsi="Calibri" w:cs="Calibri"/>
        </w:rPr>
        <w:t>Financial and regulatory support from the national and local governments, as well as from the international institutions, is critical to ensure the repair, reconstruction and retrofitting of the</w:t>
      </w:r>
      <w:r w:rsidR="009E2DFC" w:rsidRPr="00B76BF4">
        <w:rPr>
          <w:rFonts w:ascii="Calibri" w:hAnsi="Calibri" w:cs="Calibri"/>
        </w:rPr>
        <w:t xml:space="preserve"> damaged</w:t>
      </w:r>
      <w:r w:rsidRPr="00B76BF4">
        <w:rPr>
          <w:rFonts w:ascii="Calibri" w:hAnsi="Calibri" w:cs="Calibri"/>
        </w:rPr>
        <w:t xml:space="preserve"> infrastructure. </w:t>
      </w:r>
      <w:r w:rsidR="00F82539">
        <w:rPr>
          <w:rFonts w:ascii="Calibri" w:hAnsi="Calibri" w:cs="Calibri"/>
        </w:rPr>
        <w:t>Discussing and developing plans and cooperation agreements within and between stakeholders in advance for response is critical.</w:t>
      </w:r>
    </w:p>
    <w:p w14:paraId="1D679B48" w14:textId="4F46CB93" w:rsidR="00CE0E66" w:rsidRPr="00431DE1" w:rsidRDefault="005F335A" w:rsidP="00CE0E66">
      <w:pPr>
        <w:pStyle w:val="ListParagraph"/>
        <w:numPr>
          <w:ilvl w:val="0"/>
          <w:numId w:val="2"/>
        </w:numPr>
        <w:rPr>
          <w:rFonts w:ascii="Calibri" w:hAnsi="Calibri" w:cs="Calibri"/>
        </w:rPr>
      </w:pPr>
      <w:r>
        <w:rPr>
          <w:rFonts w:ascii="Calibri" w:hAnsi="Calibri" w:cs="Calibri"/>
          <w:u w:val="single"/>
        </w:rPr>
        <w:t xml:space="preserve">Short-term example: </w:t>
      </w:r>
      <w:r w:rsidR="00CE0E66" w:rsidRPr="00412117">
        <w:rPr>
          <w:rFonts w:ascii="Calibri" w:hAnsi="Calibri" w:cs="Calibri"/>
          <w:u w:val="single"/>
        </w:rPr>
        <w:t>Rapid damage assessment</w:t>
      </w:r>
      <w:r w:rsidR="00CE0E66">
        <w:rPr>
          <w:rFonts w:ascii="Calibri" w:hAnsi="Calibri" w:cs="Calibri"/>
        </w:rPr>
        <w:t xml:space="preserve"> (procedures and inspection forms)</w:t>
      </w:r>
      <w:r w:rsidR="00CE0E66" w:rsidRPr="00431DE1">
        <w:rPr>
          <w:rFonts w:ascii="Calibri" w:hAnsi="Calibri" w:cs="Calibri"/>
        </w:rPr>
        <w:t xml:space="preserve"> (the Haiti Case) </w:t>
      </w:r>
    </w:p>
    <w:p w14:paraId="1E7C9EF6" w14:textId="77777777" w:rsidR="00485F44" w:rsidRDefault="00CE0E66" w:rsidP="00485F44">
      <w:pPr>
        <w:pStyle w:val="ListParagraph"/>
        <w:numPr>
          <w:ilvl w:val="0"/>
          <w:numId w:val="11"/>
        </w:numPr>
        <w:ind w:left="1080"/>
        <w:rPr>
          <w:rFonts w:ascii="Calibri" w:hAnsi="Calibri" w:cs="Calibri"/>
        </w:rPr>
      </w:pPr>
      <w:r w:rsidRPr="00431DE1">
        <w:rPr>
          <w:rFonts w:ascii="Calibri" w:hAnsi="Calibri" w:cs="Calibri"/>
        </w:rPr>
        <w:t>Rapid damage assessment ca</w:t>
      </w:r>
      <w:r>
        <w:rPr>
          <w:rFonts w:ascii="Calibri" w:hAnsi="Calibri" w:cs="Calibri"/>
        </w:rPr>
        <w:t>n generate information required for investment decision-making, and ensure or even catalyze</w:t>
      </w:r>
      <w:r w:rsidRPr="00431DE1">
        <w:rPr>
          <w:rFonts w:ascii="Calibri" w:hAnsi="Calibri" w:cs="Calibri"/>
        </w:rPr>
        <w:t xml:space="preserve"> the further investment of the retrofit and expansion of factory shells</w:t>
      </w:r>
      <w:r>
        <w:rPr>
          <w:rFonts w:ascii="Calibri" w:hAnsi="Calibri" w:cs="Calibri"/>
        </w:rPr>
        <w:t>. Ex. The Haiti case:</w:t>
      </w:r>
      <w:r w:rsidRPr="00431DE1">
        <w:rPr>
          <w:rFonts w:ascii="Calibri" w:hAnsi="Calibri" w:cs="Calibri"/>
        </w:rPr>
        <w:t xml:space="preserve"> </w:t>
      </w:r>
      <w:r>
        <w:rPr>
          <w:rFonts w:ascii="Calibri" w:hAnsi="Calibri" w:cs="Calibri"/>
        </w:rPr>
        <w:t xml:space="preserve">Rapid damage assessment was conducted in </w:t>
      </w:r>
      <w:r w:rsidRPr="00431DE1">
        <w:rPr>
          <w:rFonts w:ascii="Calibri" w:hAnsi="Calibri" w:cs="Calibri"/>
        </w:rPr>
        <w:t xml:space="preserve">SONAPI Industrial park which was affected by the 2011 earthquake. </w:t>
      </w:r>
      <w:r>
        <w:rPr>
          <w:rFonts w:ascii="Calibri" w:hAnsi="Calibri" w:cs="Calibri"/>
        </w:rPr>
        <w:t>Both international and local agencies were hired to conduct the rapid damage assessment of the industrial park.</w:t>
      </w:r>
      <w:r w:rsidR="00A30795" w:rsidRPr="00A30795">
        <w:rPr>
          <w:rFonts w:ascii="Calibri" w:hAnsi="Calibri" w:cs="Calibri"/>
        </w:rPr>
        <w:t xml:space="preserve"> </w:t>
      </w:r>
      <w:r w:rsidR="00A30795" w:rsidRPr="00431DE1">
        <w:rPr>
          <w:rFonts w:ascii="Calibri" w:hAnsi="Calibri" w:cs="Calibri"/>
        </w:rPr>
        <w:t xml:space="preserve">This case highlights the importance of </w:t>
      </w:r>
      <w:r w:rsidR="00992F74">
        <w:rPr>
          <w:rFonts w:ascii="Calibri" w:hAnsi="Calibri" w:cs="Calibri"/>
        </w:rPr>
        <w:t>building awareness and capacities of</w:t>
      </w:r>
      <w:r w:rsidR="000D6C88">
        <w:rPr>
          <w:rFonts w:ascii="Calibri" w:hAnsi="Calibri" w:cs="Calibri"/>
        </w:rPr>
        <w:t xml:space="preserve"> local</w:t>
      </w:r>
      <w:r w:rsidR="00A30795" w:rsidRPr="00431DE1">
        <w:rPr>
          <w:rFonts w:ascii="Calibri" w:hAnsi="Calibri" w:cs="Calibri"/>
        </w:rPr>
        <w:t xml:space="preserve"> engineers and architects </w:t>
      </w:r>
      <w:r w:rsidR="00925D93">
        <w:rPr>
          <w:rFonts w:ascii="Calibri" w:hAnsi="Calibri" w:cs="Calibri"/>
        </w:rPr>
        <w:t>on the</w:t>
      </w:r>
      <w:r w:rsidR="00A30795">
        <w:rPr>
          <w:rFonts w:ascii="Calibri" w:hAnsi="Calibri" w:cs="Calibri"/>
        </w:rPr>
        <w:t xml:space="preserve"> rapid damage assessment </w:t>
      </w:r>
      <w:r w:rsidR="00A30795" w:rsidRPr="00431DE1">
        <w:rPr>
          <w:rFonts w:ascii="Calibri" w:hAnsi="Calibri" w:cs="Calibri"/>
        </w:rPr>
        <w:t xml:space="preserve">of factory shells and industrial infrastructures. </w:t>
      </w:r>
    </w:p>
    <w:p w14:paraId="0164381E" w14:textId="77777777" w:rsidR="00105DF9" w:rsidRDefault="005F335A" w:rsidP="00105DF9">
      <w:pPr>
        <w:pStyle w:val="ListParagraph"/>
        <w:numPr>
          <w:ilvl w:val="0"/>
          <w:numId w:val="11"/>
        </w:numPr>
        <w:ind w:left="1080"/>
        <w:rPr>
          <w:rFonts w:ascii="Calibri" w:hAnsi="Calibri" w:cs="Calibri"/>
        </w:rPr>
      </w:pPr>
      <w:r w:rsidRPr="00485F44">
        <w:rPr>
          <w:rFonts w:ascii="Calibri" w:hAnsi="Calibri" w:cs="Calibri"/>
          <w:u w:val="single"/>
        </w:rPr>
        <w:t xml:space="preserve">Real-time monitoring technologies </w:t>
      </w:r>
      <w:r w:rsidRPr="00485F44">
        <w:rPr>
          <w:rFonts w:ascii="Calibri" w:hAnsi="Calibri" w:cs="Calibri"/>
        </w:rPr>
        <w:t xml:space="preserve">used in quickly identifying/ monitoring the level of damages in the critical industrial infrastructure including roads, super dykes, on-site power plants and grids, and industrial buildings / factory shells. </w:t>
      </w:r>
    </w:p>
    <w:p w14:paraId="505B979A" w14:textId="3C423338" w:rsidR="00105DF9" w:rsidRDefault="005F335A" w:rsidP="00105DF9">
      <w:pPr>
        <w:pStyle w:val="ListParagraph"/>
        <w:numPr>
          <w:ilvl w:val="1"/>
          <w:numId w:val="11"/>
        </w:numPr>
        <w:rPr>
          <w:rFonts w:ascii="Calibri" w:hAnsi="Calibri" w:cs="Calibri"/>
        </w:rPr>
      </w:pPr>
      <w:r w:rsidRPr="00105DF9">
        <w:rPr>
          <w:rFonts w:ascii="Calibri" w:hAnsi="Calibri" w:cs="Calibri"/>
        </w:rPr>
        <w:t>Ex. Smart monitoring of real-time damages. Assess and monitor the resilience of industries and industrial districts in real time</w:t>
      </w:r>
    </w:p>
    <w:p w14:paraId="2CF2DE29" w14:textId="2EC4C0A5" w:rsidR="005F335A" w:rsidRPr="00105DF9" w:rsidRDefault="005F335A" w:rsidP="00105DF9">
      <w:pPr>
        <w:pStyle w:val="ListParagraph"/>
        <w:numPr>
          <w:ilvl w:val="1"/>
          <w:numId w:val="11"/>
        </w:numPr>
        <w:rPr>
          <w:rFonts w:ascii="Calibri" w:hAnsi="Calibri" w:cs="Calibri"/>
        </w:rPr>
      </w:pPr>
      <w:r w:rsidRPr="00105DF9">
        <w:rPr>
          <w:rFonts w:ascii="Calibri" w:hAnsi="Calibri" w:cs="Calibri"/>
        </w:rPr>
        <w:t>This technology can also</w:t>
      </w:r>
      <w:r w:rsidR="00853557">
        <w:rPr>
          <w:rFonts w:ascii="Calibri" w:hAnsi="Calibri" w:cs="Calibri"/>
        </w:rPr>
        <w:t xml:space="preserve"> </w:t>
      </w:r>
      <w:r w:rsidRPr="00105DF9">
        <w:rPr>
          <w:rFonts w:ascii="Calibri" w:hAnsi="Calibri" w:cs="Calibri"/>
        </w:rPr>
        <w:t xml:space="preserve">help improve local engineering skills in monitoring and repair, and increase the tenant firms’ access to the insurance. </w:t>
      </w:r>
    </w:p>
    <w:p w14:paraId="132D6A4F" w14:textId="326BE5BA" w:rsidR="00FF025C" w:rsidRPr="00FF025C" w:rsidRDefault="006563AD" w:rsidP="00FF025C">
      <w:pPr>
        <w:pStyle w:val="ListParagraph"/>
        <w:numPr>
          <w:ilvl w:val="0"/>
          <w:numId w:val="2"/>
        </w:numPr>
        <w:rPr>
          <w:rFonts w:ascii="Calibri" w:hAnsi="Calibri" w:cs="Calibri"/>
        </w:rPr>
      </w:pPr>
      <w:r>
        <w:rPr>
          <w:rFonts w:ascii="Calibri" w:hAnsi="Calibri" w:cs="Calibri"/>
          <w:u w:val="single"/>
        </w:rPr>
        <w:t xml:space="preserve">Mid-term solution example </w:t>
      </w:r>
    </w:p>
    <w:p w14:paraId="38FDFA59" w14:textId="2862F88A" w:rsidR="00452A4A" w:rsidRPr="003A3D5A" w:rsidRDefault="006563AD" w:rsidP="00FF025C">
      <w:pPr>
        <w:pStyle w:val="ListParagraph"/>
        <w:numPr>
          <w:ilvl w:val="0"/>
          <w:numId w:val="30"/>
        </w:numPr>
        <w:ind w:left="1080"/>
        <w:rPr>
          <w:rFonts w:ascii="Calibri" w:hAnsi="Calibri" w:cs="Calibri"/>
        </w:rPr>
      </w:pPr>
      <w:r w:rsidRPr="00FF025C">
        <w:rPr>
          <w:rFonts w:ascii="Calibri" w:hAnsi="Calibri" w:cs="Calibri"/>
        </w:rPr>
        <w:t>Construction</w:t>
      </w:r>
      <w:r w:rsidRPr="003A3D5A">
        <w:rPr>
          <w:rFonts w:ascii="Calibri" w:hAnsi="Calibri" w:cs="Calibri"/>
          <w:u w:val="single"/>
        </w:rPr>
        <w:t xml:space="preserve"> of defense infrastructures</w:t>
      </w:r>
      <w:r w:rsidRPr="003A3D5A">
        <w:rPr>
          <w:rFonts w:ascii="Calibri" w:hAnsi="Calibri" w:cs="Calibri"/>
        </w:rPr>
        <w:t xml:space="preserve"> surrounding the affected industrial zones (Thailand case)</w:t>
      </w:r>
      <w:r w:rsidR="00D674D1" w:rsidRPr="003A3D5A">
        <w:rPr>
          <w:rFonts w:ascii="Calibri" w:hAnsi="Calibri" w:cs="Calibri"/>
        </w:rPr>
        <w:t xml:space="preserve">/ (New York City case) </w:t>
      </w:r>
      <w:r w:rsidR="007E5EB9">
        <w:rPr>
          <w:rFonts w:ascii="Calibri" w:hAnsi="Calibri" w:cs="Calibri"/>
        </w:rPr>
        <w:t>flood-</w:t>
      </w:r>
      <w:r w:rsidR="00D674D1" w:rsidRPr="003A3D5A">
        <w:rPr>
          <w:rFonts w:ascii="Calibri" w:hAnsi="Calibri" w:cs="Calibri"/>
        </w:rPr>
        <w:t>proofing / elevating industrial buildings and electrical equipment</w:t>
      </w:r>
      <w:r w:rsidR="00C25A21">
        <w:rPr>
          <w:rFonts w:ascii="Calibri" w:hAnsi="Calibri" w:cs="Calibri"/>
        </w:rPr>
        <w:t>/ (Japan) Installation of automatic closing systems for flood gates and land locks with application of dedicated satellite conne</w:t>
      </w:r>
      <w:r w:rsidR="003F09C1">
        <w:rPr>
          <w:rFonts w:ascii="Calibri" w:hAnsi="Calibri" w:cs="Calibri"/>
        </w:rPr>
        <w:t>c</w:t>
      </w:r>
      <w:r w:rsidR="00C25A21">
        <w:rPr>
          <w:rFonts w:ascii="Calibri" w:hAnsi="Calibri" w:cs="Calibri"/>
        </w:rPr>
        <w:t>tion</w:t>
      </w:r>
      <w:r w:rsidR="003F25D7">
        <w:rPr>
          <w:rFonts w:ascii="Calibri" w:hAnsi="Calibri" w:cs="Calibri"/>
        </w:rPr>
        <w:t xml:space="preserve"> that ensures quick and safe closing of the gate. </w:t>
      </w:r>
      <w:r w:rsidRPr="003A3D5A">
        <w:rPr>
          <w:rFonts w:ascii="Calibri" w:hAnsi="Calibri" w:cs="Calibri"/>
        </w:rPr>
        <w:t xml:space="preserve">This can be linked to capacity building of the park developers, operators and local construction workers about </w:t>
      </w:r>
      <w:r w:rsidR="00A01495" w:rsidRPr="003A3D5A">
        <w:rPr>
          <w:rFonts w:ascii="Calibri" w:hAnsi="Calibri" w:cs="Calibri"/>
        </w:rPr>
        <w:t xml:space="preserve">the level of </w:t>
      </w:r>
      <w:r w:rsidR="001123AE" w:rsidRPr="003A3D5A">
        <w:rPr>
          <w:rFonts w:ascii="Calibri" w:hAnsi="Calibri" w:cs="Calibri"/>
        </w:rPr>
        <w:t xml:space="preserve">climate change/ natural disaster </w:t>
      </w:r>
      <w:r w:rsidR="00A01495" w:rsidRPr="003A3D5A">
        <w:rPr>
          <w:rFonts w:ascii="Calibri" w:hAnsi="Calibri" w:cs="Calibri"/>
        </w:rPr>
        <w:t xml:space="preserve">risks affecting the industrial zones </w:t>
      </w:r>
      <w:r w:rsidR="001123AE" w:rsidRPr="003A3D5A">
        <w:rPr>
          <w:rFonts w:ascii="Calibri" w:hAnsi="Calibri" w:cs="Calibri"/>
        </w:rPr>
        <w:t xml:space="preserve">and </w:t>
      </w:r>
      <w:r w:rsidRPr="003A3D5A">
        <w:rPr>
          <w:rFonts w:ascii="Calibri" w:hAnsi="Calibri" w:cs="Calibri"/>
        </w:rPr>
        <w:t xml:space="preserve">ways to reduce </w:t>
      </w:r>
      <w:r w:rsidR="001123AE" w:rsidRPr="003A3D5A">
        <w:rPr>
          <w:rFonts w:ascii="Calibri" w:hAnsi="Calibri" w:cs="Calibri"/>
        </w:rPr>
        <w:t>the impact.</w:t>
      </w:r>
    </w:p>
    <w:p w14:paraId="7371ED9E" w14:textId="74B5B4FD" w:rsidR="00452A4A" w:rsidRDefault="00452A4A" w:rsidP="00452A4A">
      <w:pPr>
        <w:pStyle w:val="ListParagraph"/>
        <w:rPr>
          <w:rFonts w:ascii="Calibri" w:hAnsi="Calibri" w:cs="Calibri"/>
        </w:rPr>
      </w:pPr>
    </w:p>
    <w:p w14:paraId="48850336" w14:textId="77777777" w:rsidR="0087683B" w:rsidRDefault="00452A4A" w:rsidP="003A3D5A">
      <w:pPr>
        <w:pStyle w:val="ListParagraph"/>
        <w:numPr>
          <w:ilvl w:val="0"/>
          <w:numId w:val="2"/>
        </w:numPr>
        <w:rPr>
          <w:rFonts w:ascii="Calibri" w:hAnsi="Calibri" w:cs="Calibri"/>
        </w:rPr>
      </w:pPr>
      <w:r w:rsidRPr="00D674D1">
        <w:rPr>
          <w:rFonts w:ascii="Calibri" w:hAnsi="Calibri" w:cs="Calibri"/>
          <w:u w:val="single"/>
        </w:rPr>
        <w:t>Long-term solution example</w:t>
      </w:r>
      <w:r w:rsidRPr="00D674D1">
        <w:rPr>
          <w:rFonts w:ascii="Calibri" w:hAnsi="Calibri" w:cs="Calibri"/>
        </w:rPr>
        <w:t xml:space="preserve">: </w:t>
      </w:r>
    </w:p>
    <w:p w14:paraId="3C42F270" w14:textId="352977DC" w:rsidR="00CD205B" w:rsidRDefault="0087683B" w:rsidP="0087683B">
      <w:pPr>
        <w:pStyle w:val="ListParagraph"/>
        <w:rPr>
          <w:rFonts w:ascii="Calibri" w:hAnsi="Calibri" w:cs="Calibri"/>
        </w:rPr>
      </w:pPr>
      <w:r>
        <w:rPr>
          <w:rFonts w:ascii="Calibri" w:hAnsi="Calibri" w:cs="Calibri"/>
        </w:rPr>
        <w:t xml:space="preserve">(India case): </w:t>
      </w:r>
      <w:r w:rsidR="00220C39">
        <w:rPr>
          <w:rFonts w:ascii="Calibri" w:hAnsi="Calibri" w:cs="Calibri"/>
        </w:rPr>
        <w:t>“Climate Expert” C</w:t>
      </w:r>
      <w:r>
        <w:rPr>
          <w:rFonts w:ascii="Calibri" w:hAnsi="Calibri" w:cs="Calibri"/>
        </w:rPr>
        <w:t>limate risk assessment of industrial areas</w:t>
      </w:r>
      <w:r w:rsidR="00A11806">
        <w:rPr>
          <w:rFonts w:ascii="Calibri" w:hAnsi="Calibri" w:cs="Calibri"/>
        </w:rPr>
        <w:t xml:space="preserve">; </w:t>
      </w:r>
      <w:r w:rsidR="00452A4A" w:rsidRPr="00D674D1">
        <w:rPr>
          <w:rFonts w:ascii="Calibri" w:hAnsi="Calibri" w:cs="Calibri"/>
        </w:rPr>
        <w:t xml:space="preserve">(Thailand case) updated </w:t>
      </w:r>
      <w:r w:rsidR="002D66BC" w:rsidRPr="00D674D1">
        <w:rPr>
          <w:rFonts w:ascii="Calibri" w:hAnsi="Calibri" w:cs="Calibri"/>
        </w:rPr>
        <w:t>standards for constructing the flood protection walls</w:t>
      </w:r>
      <w:r w:rsidR="009F1A89" w:rsidRPr="00D674D1">
        <w:rPr>
          <w:rFonts w:ascii="Calibri" w:hAnsi="Calibri" w:cs="Calibri"/>
        </w:rPr>
        <w:t>;</w:t>
      </w:r>
      <w:r w:rsidR="002404F3">
        <w:rPr>
          <w:rFonts w:ascii="Calibri" w:hAnsi="Calibri" w:cs="Calibri"/>
        </w:rPr>
        <w:t xml:space="preserve"> (NYC case)</w:t>
      </w:r>
      <w:r w:rsidR="007E5EB9">
        <w:rPr>
          <w:rFonts w:ascii="Calibri" w:hAnsi="Calibri" w:cs="Calibri"/>
        </w:rPr>
        <w:t xml:space="preserve"> </w:t>
      </w:r>
      <w:r w:rsidR="002404F3">
        <w:rPr>
          <w:rFonts w:ascii="Calibri" w:hAnsi="Calibri" w:cs="Calibri"/>
        </w:rPr>
        <w:t>design and enforcement of flood-resistant construction standards</w:t>
      </w:r>
      <w:r w:rsidR="00A11806">
        <w:rPr>
          <w:rFonts w:ascii="Calibri" w:hAnsi="Calibri" w:cs="Calibri"/>
        </w:rPr>
        <w:t xml:space="preserve"> etc.</w:t>
      </w:r>
    </w:p>
    <w:p w14:paraId="63625213" w14:textId="77777777" w:rsidR="002404F3" w:rsidRPr="002404F3" w:rsidRDefault="002404F3" w:rsidP="002404F3">
      <w:pPr>
        <w:rPr>
          <w:rFonts w:ascii="Calibri" w:hAnsi="Calibri" w:cs="Calibri"/>
        </w:rPr>
      </w:pPr>
    </w:p>
    <w:p w14:paraId="65596179" w14:textId="06799022" w:rsidR="00C83D58" w:rsidRDefault="00631209" w:rsidP="00BF46AA">
      <w:pPr>
        <w:spacing w:after="120"/>
        <w:rPr>
          <w:rFonts w:ascii="Calibri" w:hAnsi="Calibri" w:cs="Calibri"/>
          <w:b/>
        </w:rPr>
      </w:pPr>
      <w:r>
        <w:rPr>
          <w:rFonts w:ascii="Calibri" w:hAnsi="Calibri" w:cs="Calibri"/>
          <w:b/>
        </w:rPr>
        <w:t>Restoring</w:t>
      </w:r>
      <w:r w:rsidR="00487655" w:rsidRPr="00431DE1">
        <w:rPr>
          <w:rFonts w:ascii="Calibri" w:hAnsi="Calibri" w:cs="Calibri"/>
          <w:b/>
        </w:rPr>
        <w:t xml:space="preserve"> </w:t>
      </w:r>
      <w:r w:rsidR="00C00983">
        <w:rPr>
          <w:rFonts w:ascii="Calibri" w:hAnsi="Calibri" w:cs="Calibri"/>
          <w:b/>
        </w:rPr>
        <w:t xml:space="preserve">/ Resuming </w:t>
      </w:r>
      <w:r w:rsidR="00487655" w:rsidRPr="00431DE1">
        <w:rPr>
          <w:rFonts w:ascii="Calibri" w:hAnsi="Calibri" w:cs="Calibri"/>
          <w:b/>
        </w:rPr>
        <w:t>productio</w:t>
      </w:r>
      <w:r w:rsidR="002C5448" w:rsidRPr="00431DE1">
        <w:rPr>
          <w:rFonts w:ascii="Calibri" w:hAnsi="Calibri" w:cs="Calibri"/>
          <w:b/>
        </w:rPr>
        <w:t>n</w:t>
      </w:r>
      <w:r w:rsidR="005D76BC">
        <w:rPr>
          <w:rFonts w:ascii="Calibri" w:hAnsi="Calibri" w:cs="Calibri"/>
          <w:b/>
        </w:rPr>
        <w:t xml:space="preserve"> of goods and services </w:t>
      </w:r>
      <w:r w:rsidR="00EC7D6D">
        <w:rPr>
          <w:rFonts w:ascii="Calibri" w:hAnsi="Calibri" w:cs="Calibri"/>
          <w:b/>
        </w:rPr>
        <w:t xml:space="preserve">and access to goods and services </w:t>
      </w:r>
    </w:p>
    <w:p w14:paraId="57653E42" w14:textId="77777777" w:rsidR="00A96A9B" w:rsidRDefault="00A96A9B" w:rsidP="00A96A9B">
      <w:pPr>
        <w:ind w:firstLine="360"/>
        <w:rPr>
          <w:rFonts w:ascii="Calibri" w:hAnsi="Calibri" w:cs="Calibri"/>
          <w:i/>
        </w:rPr>
      </w:pPr>
      <w:r w:rsidRPr="00AD38BC">
        <w:rPr>
          <w:rFonts w:ascii="Calibri" w:hAnsi="Calibri" w:cs="Calibri"/>
          <w:i/>
          <w:u w:val="single"/>
        </w:rPr>
        <w:t>Key guidelines</w:t>
      </w:r>
      <w:r w:rsidRPr="00ED68BA">
        <w:rPr>
          <w:rFonts w:ascii="Calibri" w:hAnsi="Calibri" w:cs="Calibri"/>
          <w:i/>
        </w:rPr>
        <w:t xml:space="preserve">: Short-term / mid-term and long term  </w:t>
      </w:r>
    </w:p>
    <w:p w14:paraId="585B39D6" w14:textId="77777777" w:rsidR="005D77A4" w:rsidRDefault="00574F89" w:rsidP="00A96A9B">
      <w:pPr>
        <w:pStyle w:val="ListParagraph"/>
        <w:numPr>
          <w:ilvl w:val="0"/>
          <w:numId w:val="14"/>
        </w:numPr>
        <w:rPr>
          <w:rFonts w:ascii="Calibri" w:hAnsi="Calibri" w:cs="Calibri"/>
          <w:i/>
        </w:rPr>
      </w:pPr>
      <w:r w:rsidRPr="005D77A4">
        <w:rPr>
          <w:rFonts w:ascii="Calibri" w:hAnsi="Calibri" w:cs="Calibri"/>
          <w:i/>
          <w:u w:val="single"/>
        </w:rPr>
        <w:t>Short-term</w:t>
      </w:r>
      <w:r>
        <w:rPr>
          <w:rFonts w:ascii="Calibri" w:hAnsi="Calibri" w:cs="Calibri"/>
          <w:i/>
        </w:rPr>
        <w:t xml:space="preserve">: </w:t>
      </w:r>
    </w:p>
    <w:p w14:paraId="0CAA1F14" w14:textId="1B0B714D" w:rsidR="008939BB" w:rsidRDefault="00C77305" w:rsidP="008939BB">
      <w:pPr>
        <w:pStyle w:val="ListParagraph"/>
        <w:numPr>
          <w:ilvl w:val="0"/>
          <w:numId w:val="28"/>
        </w:numPr>
        <w:rPr>
          <w:rFonts w:ascii="Calibri" w:hAnsi="Calibri" w:cs="Calibri"/>
          <w:i/>
        </w:rPr>
      </w:pPr>
      <w:r w:rsidRPr="005D77A4">
        <w:rPr>
          <w:rFonts w:ascii="Calibri" w:hAnsi="Calibri" w:cs="Calibri"/>
          <w:i/>
        </w:rPr>
        <w:t>Creat</w:t>
      </w:r>
      <w:r w:rsidR="00A92231" w:rsidRPr="005D77A4">
        <w:rPr>
          <w:rFonts w:ascii="Calibri" w:hAnsi="Calibri" w:cs="Calibri"/>
          <w:i/>
        </w:rPr>
        <w:t>e</w:t>
      </w:r>
      <w:r w:rsidRPr="005D77A4">
        <w:rPr>
          <w:rFonts w:ascii="Calibri" w:hAnsi="Calibri" w:cs="Calibri"/>
          <w:i/>
        </w:rPr>
        <w:t xml:space="preserve"> emergency control tower</w:t>
      </w:r>
      <w:r w:rsidR="00A92231" w:rsidRPr="005D77A4">
        <w:rPr>
          <w:rFonts w:ascii="Calibri" w:hAnsi="Calibri" w:cs="Calibri"/>
          <w:i/>
        </w:rPr>
        <w:t>s</w:t>
      </w:r>
      <w:r w:rsidRPr="005D77A4">
        <w:rPr>
          <w:rFonts w:ascii="Calibri" w:hAnsi="Calibri" w:cs="Calibri"/>
          <w:i/>
        </w:rPr>
        <w:t xml:space="preserve">; </w:t>
      </w:r>
    </w:p>
    <w:p w14:paraId="6D33036B" w14:textId="08BDB66F" w:rsidR="00574F89" w:rsidRPr="005D77A4" w:rsidRDefault="004B4439" w:rsidP="005D77A4">
      <w:pPr>
        <w:pStyle w:val="ListParagraph"/>
        <w:numPr>
          <w:ilvl w:val="0"/>
          <w:numId w:val="28"/>
        </w:numPr>
        <w:rPr>
          <w:rFonts w:ascii="Calibri" w:hAnsi="Calibri" w:cs="Calibri"/>
          <w:i/>
        </w:rPr>
      </w:pPr>
      <w:r>
        <w:rPr>
          <w:rFonts w:ascii="Calibri" w:hAnsi="Calibri" w:cs="Calibri"/>
          <w:i/>
        </w:rPr>
        <w:t>Quickly assess</w:t>
      </w:r>
      <w:r w:rsidR="001828C7">
        <w:rPr>
          <w:rFonts w:ascii="Calibri" w:hAnsi="Calibri" w:cs="Calibri"/>
          <w:i/>
        </w:rPr>
        <w:t xml:space="preserve"> </w:t>
      </w:r>
      <w:r w:rsidR="00C77305" w:rsidRPr="005D77A4">
        <w:rPr>
          <w:rFonts w:ascii="Calibri" w:hAnsi="Calibri" w:cs="Calibri"/>
          <w:i/>
        </w:rPr>
        <w:t>the damaged critical infrastructures (roads, transports, and power</w:t>
      </w:r>
      <w:r w:rsidR="00D8004B" w:rsidRPr="005D77A4">
        <w:rPr>
          <w:rFonts w:ascii="Calibri" w:hAnsi="Calibri" w:cs="Calibri"/>
          <w:i/>
        </w:rPr>
        <w:t xml:space="preserve"> </w:t>
      </w:r>
      <w:r w:rsidR="007B59AB" w:rsidRPr="005D77A4">
        <w:rPr>
          <w:rFonts w:ascii="Calibri" w:hAnsi="Calibri" w:cs="Calibri"/>
          <w:i/>
        </w:rPr>
        <w:t>plants)</w:t>
      </w:r>
      <w:r w:rsidR="00C77305" w:rsidRPr="005D77A4">
        <w:rPr>
          <w:rFonts w:ascii="Calibri" w:hAnsi="Calibri" w:cs="Calibri"/>
          <w:i/>
        </w:rPr>
        <w:t xml:space="preserve"> that provide</w:t>
      </w:r>
      <w:r w:rsidR="007B59AB" w:rsidRPr="005D77A4">
        <w:rPr>
          <w:rFonts w:ascii="Calibri" w:hAnsi="Calibri" w:cs="Calibri"/>
          <w:i/>
        </w:rPr>
        <w:t xml:space="preserve"> essential</w:t>
      </w:r>
      <w:r w:rsidR="00C77305" w:rsidRPr="005D77A4">
        <w:rPr>
          <w:rFonts w:ascii="Calibri" w:hAnsi="Calibri" w:cs="Calibri"/>
          <w:i/>
        </w:rPr>
        <w:t xml:space="preserve"> services to industrial production</w:t>
      </w:r>
      <w:r w:rsidR="00C415EE" w:rsidRPr="005D77A4">
        <w:rPr>
          <w:rFonts w:ascii="Calibri" w:hAnsi="Calibri" w:cs="Calibri"/>
          <w:i/>
        </w:rPr>
        <w:t>.</w:t>
      </w:r>
      <w:r w:rsidR="007708E7" w:rsidRPr="005D77A4">
        <w:rPr>
          <w:rFonts w:ascii="Calibri" w:hAnsi="Calibri" w:cs="Calibri"/>
          <w:i/>
        </w:rPr>
        <w:t xml:space="preserve"> </w:t>
      </w:r>
      <w:r w:rsidR="00BD2D04">
        <w:rPr>
          <w:rFonts w:ascii="Calibri" w:hAnsi="Calibri" w:cs="Calibri"/>
          <w:i/>
        </w:rPr>
        <w:t>Quickly d</w:t>
      </w:r>
      <w:r w:rsidR="007708E7" w:rsidRPr="005D77A4">
        <w:rPr>
          <w:rFonts w:ascii="Calibri" w:hAnsi="Calibri" w:cs="Calibri"/>
          <w:i/>
        </w:rPr>
        <w:t>evelop innovative strategies to produce and ship the manufactured goods (as in the Haiti case</w:t>
      </w:r>
      <w:r w:rsidR="00E2034C" w:rsidRPr="005D77A4">
        <w:rPr>
          <w:rFonts w:ascii="Calibri" w:hAnsi="Calibri" w:cs="Calibri"/>
          <w:i/>
        </w:rPr>
        <w:t xml:space="preserve"> that utilized existing trade preferences and production plants in the neighboring country</w:t>
      </w:r>
      <w:r w:rsidR="007708E7" w:rsidRPr="005D77A4">
        <w:rPr>
          <w:rFonts w:ascii="Calibri" w:hAnsi="Calibri" w:cs="Calibri"/>
          <w:i/>
        </w:rPr>
        <w:t>)</w:t>
      </w:r>
      <w:r w:rsidR="009A53AD" w:rsidRPr="005D77A4">
        <w:rPr>
          <w:rFonts w:ascii="Calibri" w:hAnsi="Calibri" w:cs="Calibri"/>
          <w:i/>
        </w:rPr>
        <w:t>.</w:t>
      </w:r>
      <w:r w:rsidR="00C415EE" w:rsidRPr="005D77A4">
        <w:rPr>
          <w:rFonts w:ascii="Calibri" w:hAnsi="Calibri" w:cs="Calibri"/>
          <w:i/>
        </w:rPr>
        <w:t xml:space="preserve"> In countries </w:t>
      </w:r>
      <w:r w:rsidR="009A53AD" w:rsidRPr="005D77A4">
        <w:rPr>
          <w:rFonts w:ascii="Calibri" w:hAnsi="Calibri" w:cs="Calibri"/>
          <w:i/>
        </w:rPr>
        <w:t>export</w:t>
      </w:r>
      <w:r w:rsidR="00C415EE" w:rsidRPr="005D77A4">
        <w:rPr>
          <w:rFonts w:ascii="Calibri" w:hAnsi="Calibri" w:cs="Calibri"/>
          <w:i/>
        </w:rPr>
        <w:t xml:space="preserve"> is critical</w:t>
      </w:r>
      <w:r w:rsidR="009A53AD" w:rsidRPr="005D77A4">
        <w:rPr>
          <w:rFonts w:ascii="Calibri" w:hAnsi="Calibri" w:cs="Calibri"/>
          <w:i/>
        </w:rPr>
        <w:t xml:space="preserve"> to the national economy</w:t>
      </w:r>
      <w:r w:rsidR="00C415EE" w:rsidRPr="005D77A4">
        <w:rPr>
          <w:rFonts w:ascii="Calibri" w:hAnsi="Calibri" w:cs="Calibri"/>
          <w:i/>
        </w:rPr>
        <w:t xml:space="preserve">, ensure </w:t>
      </w:r>
      <w:r w:rsidR="007708E7" w:rsidRPr="005D77A4">
        <w:rPr>
          <w:rFonts w:ascii="Calibri" w:hAnsi="Calibri" w:cs="Calibri"/>
          <w:i/>
        </w:rPr>
        <w:t>the planned investment as much as possible</w:t>
      </w:r>
      <w:r w:rsidR="000E14A3" w:rsidRPr="005D77A4">
        <w:rPr>
          <w:rFonts w:ascii="Calibri" w:hAnsi="Calibri" w:cs="Calibri"/>
          <w:i/>
        </w:rPr>
        <w:t xml:space="preserve">. </w:t>
      </w:r>
    </w:p>
    <w:p w14:paraId="50F352D5" w14:textId="77777777" w:rsidR="00FC5C78" w:rsidRDefault="00A96A9B" w:rsidP="005D77A4">
      <w:pPr>
        <w:pStyle w:val="ListParagraph"/>
        <w:numPr>
          <w:ilvl w:val="0"/>
          <w:numId w:val="14"/>
        </w:numPr>
        <w:rPr>
          <w:rFonts w:ascii="Calibri" w:hAnsi="Calibri" w:cs="Calibri"/>
          <w:i/>
        </w:rPr>
      </w:pPr>
      <w:r>
        <w:rPr>
          <w:rFonts w:ascii="Calibri" w:hAnsi="Calibri" w:cs="Calibri"/>
          <w:i/>
        </w:rPr>
        <w:t>Mid-</w:t>
      </w:r>
      <w:r w:rsidR="00A92231">
        <w:rPr>
          <w:rFonts w:ascii="Calibri" w:hAnsi="Calibri" w:cs="Calibri"/>
          <w:i/>
        </w:rPr>
        <w:t>and long-</w:t>
      </w:r>
      <w:r>
        <w:rPr>
          <w:rFonts w:ascii="Calibri" w:hAnsi="Calibri" w:cs="Calibri"/>
          <w:i/>
        </w:rPr>
        <w:t xml:space="preserve">term: </w:t>
      </w:r>
    </w:p>
    <w:p w14:paraId="5CEF8139" w14:textId="3FE2369B" w:rsidR="00FC5C78" w:rsidRDefault="00F134FB" w:rsidP="00FC5C78">
      <w:pPr>
        <w:pStyle w:val="ListParagraph"/>
        <w:numPr>
          <w:ilvl w:val="0"/>
          <w:numId w:val="27"/>
        </w:numPr>
        <w:rPr>
          <w:rFonts w:ascii="Calibri" w:hAnsi="Calibri" w:cs="Calibri"/>
          <w:i/>
        </w:rPr>
      </w:pPr>
      <w:r w:rsidRPr="009404FD">
        <w:rPr>
          <w:rFonts w:ascii="Calibri" w:hAnsi="Calibri" w:cs="Calibri"/>
          <w:i/>
          <w:u w:val="single"/>
        </w:rPr>
        <w:t>Incentiv</w:t>
      </w:r>
      <w:r w:rsidR="0030224F" w:rsidRPr="009404FD">
        <w:rPr>
          <w:rFonts w:ascii="Calibri" w:hAnsi="Calibri" w:cs="Calibri"/>
          <w:i/>
          <w:u w:val="single"/>
        </w:rPr>
        <w:t xml:space="preserve">ize </w:t>
      </w:r>
      <w:r w:rsidR="0045251F" w:rsidRPr="009404FD">
        <w:rPr>
          <w:rFonts w:ascii="Calibri" w:hAnsi="Calibri" w:cs="Calibri"/>
          <w:i/>
          <w:u w:val="single"/>
        </w:rPr>
        <w:t>firms</w:t>
      </w:r>
      <w:r w:rsidR="008562D1" w:rsidRPr="009404FD">
        <w:rPr>
          <w:rFonts w:ascii="Calibri" w:hAnsi="Calibri" w:cs="Calibri"/>
          <w:i/>
          <w:u w:val="single"/>
        </w:rPr>
        <w:t xml:space="preserve"> to</w:t>
      </w:r>
      <w:r w:rsidR="0045251F" w:rsidRPr="009404FD">
        <w:rPr>
          <w:rFonts w:ascii="Calibri" w:hAnsi="Calibri" w:cs="Calibri"/>
          <w:i/>
          <w:u w:val="single"/>
        </w:rPr>
        <w:t xml:space="preserve"> establish BCP</w:t>
      </w:r>
      <w:r w:rsidR="0045251F">
        <w:rPr>
          <w:rFonts w:ascii="Calibri" w:hAnsi="Calibri" w:cs="Calibri"/>
          <w:i/>
        </w:rPr>
        <w:t xml:space="preserve">; </w:t>
      </w:r>
      <w:r w:rsidR="007071AE">
        <w:rPr>
          <w:rFonts w:ascii="Calibri" w:hAnsi="Calibri" w:cs="Calibri"/>
          <w:i/>
        </w:rPr>
        <w:t>This can be done by d</w:t>
      </w:r>
      <w:r w:rsidR="00A96A9B" w:rsidRPr="00F134FB">
        <w:rPr>
          <w:rFonts w:ascii="Calibri" w:hAnsi="Calibri" w:cs="Calibri"/>
          <w:i/>
        </w:rPr>
        <w:t>evelop</w:t>
      </w:r>
      <w:r w:rsidR="007071AE">
        <w:rPr>
          <w:rFonts w:ascii="Calibri" w:hAnsi="Calibri" w:cs="Calibri"/>
          <w:i/>
        </w:rPr>
        <w:t>ing</w:t>
      </w:r>
      <w:r w:rsidR="00A96A9B" w:rsidRPr="00F134FB">
        <w:rPr>
          <w:rFonts w:ascii="Calibri" w:hAnsi="Calibri" w:cs="Calibri"/>
          <w:i/>
        </w:rPr>
        <w:t xml:space="preserve"> guidelines and tools for firms to design both individual and collective business continuity plans, etc</w:t>
      </w:r>
      <w:r w:rsidR="00F37EC4">
        <w:rPr>
          <w:rFonts w:ascii="Calibri" w:hAnsi="Calibri" w:cs="Calibri"/>
          <w:i/>
        </w:rPr>
        <w:t xml:space="preserve">.) </w:t>
      </w:r>
    </w:p>
    <w:p w14:paraId="07777BE9" w14:textId="7378F4F0" w:rsidR="00FC5C78" w:rsidRDefault="00572420" w:rsidP="00FC5C78">
      <w:pPr>
        <w:pStyle w:val="ListParagraph"/>
        <w:numPr>
          <w:ilvl w:val="0"/>
          <w:numId w:val="27"/>
        </w:numPr>
        <w:rPr>
          <w:rFonts w:ascii="Calibri" w:hAnsi="Calibri" w:cs="Calibri"/>
          <w:i/>
        </w:rPr>
      </w:pPr>
      <w:r w:rsidRPr="009404FD">
        <w:rPr>
          <w:rFonts w:ascii="Calibri" w:hAnsi="Calibri" w:cs="Calibri"/>
          <w:i/>
          <w:u w:val="single"/>
        </w:rPr>
        <w:t>Ensure the continued operation of critical infrastructures</w:t>
      </w:r>
      <w:r>
        <w:rPr>
          <w:rFonts w:ascii="Calibri" w:hAnsi="Calibri" w:cs="Calibri"/>
          <w:i/>
        </w:rPr>
        <w:t xml:space="preserve"> through promoting </w:t>
      </w:r>
      <w:r w:rsidRPr="000854B2">
        <w:rPr>
          <w:rFonts w:ascii="Calibri" w:hAnsi="Calibri" w:cs="Calibri"/>
          <w:i/>
          <w:u w:val="single"/>
        </w:rPr>
        <w:t>pre-arranged agreements</w:t>
      </w:r>
      <w:r>
        <w:rPr>
          <w:rFonts w:ascii="Calibri" w:hAnsi="Calibri" w:cs="Calibri"/>
          <w:i/>
        </w:rPr>
        <w:t xml:space="preserve"> or establishing for example a </w:t>
      </w:r>
      <w:r w:rsidRPr="000854B2">
        <w:rPr>
          <w:rFonts w:ascii="Calibri" w:hAnsi="Calibri" w:cs="Calibri"/>
          <w:i/>
          <w:u w:val="single"/>
        </w:rPr>
        <w:t>back-up power</w:t>
      </w:r>
      <w:r>
        <w:rPr>
          <w:rFonts w:ascii="Calibri" w:hAnsi="Calibri" w:cs="Calibri"/>
          <w:i/>
        </w:rPr>
        <w:t xml:space="preserve"> system at the industrial zone level. P</w:t>
      </w:r>
      <w:r w:rsidR="00FC5C78">
        <w:rPr>
          <w:rFonts w:ascii="Calibri" w:hAnsi="Calibri" w:cs="Calibri"/>
          <w:i/>
        </w:rPr>
        <w:t>re-arranged agreements</w:t>
      </w:r>
      <w:r>
        <w:rPr>
          <w:rFonts w:ascii="Calibri" w:hAnsi="Calibri" w:cs="Calibri"/>
          <w:i/>
        </w:rPr>
        <w:t xml:space="preserve"> can be made in advance</w:t>
      </w:r>
      <w:r w:rsidR="00FC5C78">
        <w:rPr>
          <w:rFonts w:ascii="Calibri" w:hAnsi="Calibri" w:cs="Calibri"/>
          <w:i/>
        </w:rPr>
        <w:t xml:space="preserve"> among</w:t>
      </w:r>
      <w:r w:rsidR="00435D92">
        <w:rPr>
          <w:rFonts w:ascii="Calibri" w:hAnsi="Calibri" w:cs="Calibri"/>
          <w:i/>
        </w:rPr>
        <w:t xml:space="preserve"> local governments,</w:t>
      </w:r>
      <w:r w:rsidR="00FC5C78">
        <w:rPr>
          <w:rFonts w:ascii="Calibri" w:hAnsi="Calibri" w:cs="Calibri"/>
          <w:i/>
        </w:rPr>
        <w:t xml:space="preserve"> </w:t>
      </w:r>
      <w:r w:rsidR="00C415EE">
        <w:rPr>
          <w:rFonts w:ascii="Calibri" w:hAnsi="Calibri" w:cs="Calibri"/>
          <w:i/>
        </w:rPr>
        <w:t xml:space="preserve">ports, </w:t>
      </w:r>
      <w:r w:rsidR="00F37EC4">
        <w:rPr>
          <w:rFonts w:ascii="Calibri" w:hAnsi="Calibri" w:cs="Calibri"/>
          <w:i/>
        </w:rPr>
        <w:t>waste management companies</w:t>
      </w:r>
      <w:r w:rsidR="00435D92">
        <w:rPr>
          <w:rFonts w:ascii="Calibri" w:hAnsi="Calibri" w:cs="Calibri"/>
          <w:i/>
        </w:rPr>
        <w:t xml:space="preserve">, </w:t>
      </w:r>
      <w:r w:rsidR="00FC5C78">
        <w:rPr>
          <w:rFonts w:ascii="Calibri" w:hAnsi="Calibri" w:cs="Calibri"/>
          <w:i/>
        </w:rPr>
        <w:t xml:space="preserve">potential implementing agencies, </w:t>
      </w:r>
      <w:r w:rsidR="007D303F">
        <w:rPr>
          <w:rFonts w:ascii="Calibri" w:hAnsi="Calibri" w:cs="Calibri"/>
          <w:i/>
        </w:rPr>
        <w:t xml:space="preserve">and/or </w:t>
      </w:r>
      <w:r w:rsidR="00FC5C78">
        <w:rPr>
          <w:rFonts w:ascii="Calibri" w:hAnsi="Calibri" w:cs="Calibri"/>
          <w:i/>
        </w:rPr>
        <w:t xml:space="preserve">equipment / service providers to design the course of </w:t>
      </w:r>
      <w:r w:rsidR="005F5370">
        <w:rPr>
          <w:rFonts w:ascii="Calibri" w:hAnsi="Calibri" w:cs="Calibri"/>
          <w:i/>
        </w:rPr>
        <w:t>coope</w:t>
      </w:r>
      <w:r w:rsidR="00A3212B">
        <w:rPr>
          <w:rFonts w:ascii="Calibri" w:hAnsi="Calibri" w:cs="Calibri"/>
          <w:i/>
        </w:rPr>
        <w:t>rative</w:t>
      </w:r>
      <w:r w:rsidR="005F5370">
        <w:rPr>
          <w:rFonts w:ascii="Calibri" w:hAnsi="Calibri" w:cs="Calibri"/>
          <w:i/>
        </w:rPr>
        <w:t xml:space="preserve"> actions</w:t>
      </w:r>
      <w:r w:rsidR="00FC5C78">
        <w:rPr>
          <w:rFonts w:ascii="Calibri" w:hAnsi="Calibri" w:cs="Calibri"/>
          <w:i/>
        </w:rPr>
        <w:t xml:space="preserve"> during emergencies.</w:t>
      </w:r>
      <w:r w:rsidR="00362D7C">
        <w:rPr>
          <w:rFonts w:ascii="Calibri" w:hAnsi="Calibri" w:cs="Calibri"/>
          <w:i/>
        </w:rPr>
        <w:t xml:space="preserve"> Back-up power system enables quick restoration of power supply and continued supply of power that is critical to </w:t>
      </w:r>
      <w:r w:rsidR="00C47A0D">
        <w:rPr>
          <w:rFonts w:ascii="Calibri" w:hAnsi="Calibri" w:cs="Calibri"/>
          <w:i/>
        </w:rPr>
        <w:t xml:space="preserve">continued </w:t>
      </w:r>
      <w:r w:rsidR="00362D7C">
        <w:rPr>
          <w:rFonts w:ascii="Calibri" w:hAnsi="Calibri" w:cs="Calibri"/>
          <w:i/>
        </w:rPr>
        <w:t xml:space="preserve">industrial production. </w:t>
      </w:r>
    </w:p>
    <w:p w14:paraId="34FA0F2F" w14:textId="1B484FAE" w:rsidR="00C415EE" w:rsidRPr="00362D7C" w:rsidRDefault="0032595F" w:rsidP="00362D7C">
      <w:pPr>
        <w:pStyle w:val="ListParagraph"/>
        <w:numPr>
          <w:ilvl w:val="0"/>
          <w:numId w:val="27"/>
        </w:numPr>
        <w:rPr>
          <w:rFonts w:ascii="Calibri" w:hAnsi="Calibri" w:cs="Calibri"/>
          <w:i/>
        </w:rPr>
      </w:pPr>
      <w:r w:rsidRPr="009404FD">
        <w:rPr>
          <w:rFonts w:ascii="Calibri" w:hAnsi="Calibri" w:cs="Calibri"/>
          <w:i/>
          <w:u w:val="single"/>
        </w:rPr>
        <w:t>Strengthen institutional capacities to promote</w:t>
      </w:r>
      <w:r w:rsidR="00431FF4" w:rsidRPr="009404FD">
        <w:rPr>
          <w:rFonts w:ascii="Calibri" w:hAnsi="Calibri" w:cs="Calibri"/>
          <w:i/>
          <w:u w:val="single"/>
        </w:rPr>
        <w:t xml:space="preserve"> and monitor</w:t>
      </w:r>
      <w:r w:rsidRPr="009404FD">
        <w:rPr>
          <w:rFonts w:ascii="Calibri" w:hAnsi="Calibri" w:cs="Calibri"/>
          <w:i/>
          <w:u w:val="single"/>
        </w:rPr>
        <w:t xml:space="preserve"> BCP</w:t>
      </w:r>
      <w:r w:rsidRPr="00F134FB">
        <w:rPr>
          <w:rFonts w:ascii="Calibri" w:hAnsi="Calibri" w:cs="Calibri"/>
          <w:i/>
        </w:rPr>
        <w:t xml:space="preserve"> </w:t>
      </w:r>
      <w:r w:rsidRPr="009404FD">
        <w:rPr>
          <w:rFonts w:ascii="Calibri" w:hAnsi="Calibri" w:cs="Calibri"/>
          <w:i/>
          <w:u w:val="single"/>
        </w:rPr>
        <w:t>implementation</w:t>
      </w:r>
      <w:r w:rsidRPr="00F134FB">
        <w:rPr>
          <w:rFonts w:ascii="Calibri" w:hAnsi="Calibri" w:cs="Calibri"/>
          <w:i/>
        </w:rPr>
        <w:t xml:space="preserve"> (Japan Case of </w:t>
      </w:r>
      <w:r w:rsidR="004406CB">
        <w:rPr>
          <w:rFonts w:ascii="Calibri" w:hAnsi="Calibri" w:cs="Calibri"/>
          <w:i/>
        </w:rPr>
        <w:t>Business Continuity Advancement Organization (</w:t>
      </w:r>
      <w:r w:rsidRPr="00F134FB">
        <w:rPr>
          <w:rFonts w:ascii="Calibri" w:hAnsi="Calibri" w:cs="Calibri"/>
          <w:i/>
        </w:rPr>
        <w:t>BCAO</w:t>
      </w:r>
      <w:r w:rsidR="004406CB">
        <w:rPr>
          <w:rFonts w:ascii="Calibri" w:hAnsi="Calibri" w:cs="Calibri"/>
          <w:i/>
        </w:rPr>
        <w:t>)</w:t>
      </w:r>
      <w:r w:rsidRPr="00F134FB">
        <w:rPr>
          <w:rFonts w:ascii="Calibri" w:hAnsi="Calibri" w:cs="Calibri"/>
          <w:i/>
        </w:rPr>
        <w:t xml:space="preserve"> with a pool of experts who can develop, manage, implement and update the BCP/ BCM)</w:t>
      </w:r>
      <w:r w:rsidR="00910550" w:rsidRPr="00F134FB">
        <w:rPr>
          <w:rFonts w:ascii="Calibri" w:hAnsi="Calibri" w:cs="Calibri"/>
          <w:i/>
        </w:rPr>
        <w:t>. BCAO also operates the BCP specialist certification system</w:t>
      </w:r>
      <w:r w:rsidR="00C97C1F" w:rsidRPr="00F134FB">
        <w:rPr>
          <w:rFonts w:ascii="Calibri" w:hAnsi="Calibri" w:cs="Calibri"/>
          <w:i/>
        </w:rPr>
        <w:t xml:space="preserve"> and provides SMEs </w:t>
      </w:r>
      <w:r w:rsidR="005E11F2" w:rsidRPr="00F134FB">
        <w:rPr>
          <w:rFonts w:ascii="Calibri" w:hAnsi="Calibri" w:cs="Calibri"/>
          <w:i/>
        </w:rPr>
        <w:t>gu</w:t>
      </w:r>
      <w:r w:rsidR="00585B22" w:rsidRPr="00F134FB">
        <w:rPr>
          <w:rFonts w:ascii="Calibri" w:hAnsi="Calibri" w:cs="Calibri"/>
          <w:i/>
        </w:rPr>
        <w:t xml:space="preserve">idelines </w:t>
      </w:r>
      <w:r w:rsidR="005E11F2" w:rsidRPr="00F134FB">
        <w:rPr>
          <w:rFonts w:ascii="Calibri" w:hAnsi="Calibri" w:cs="Calibri"/>
          <w:i/>
        </w:rPr>
        <w:t>on the BCP.</w:t>
      </w:r>
    </w:p>
    <w:p w14:paraId="009B0D98" w14:textId="7309E95A" w:rsidR="00A96A9B" w:rsidRDefault="00A96A9B" w:rsidP="00BF46AA">
      <w:pPr>
        <w:spacing w:after="120"/>
        <w:rPr>
          <w:rFonts w:ascii="Calibri" w:hAnsi="Calibri" w:cs="Calibri"/>
          <w:b/>
        </w:rPr>
      </w:pPr>
    </w:p>
    <w:p w14:paraId="5E4A0A38" w14:textId="6B3041B4" w:rsidR="005B2BAE" w:rsidRPr="00431DE1" w:rsidRDefault="005B2BAE" w:rsidP="00BF46AA">
      <w:pPr>
        <w:spacing w:after="120"/>
        <w:rPr>
          <w:rFonts w:ascii="Calibri" w:hAnsi="Calibri" w:cs="Calibri"/>
          <w:b/>
        </w:rPr>
      </w:pPr>
      <w:r>
        <w:rPr>
          <w:rFonts w:ascii="Calibri" w:hAnsi="Calibri" w:cs="Calibri"/>
          <w:b/>
        </w:rPr>
        <w:t>Mid-and long-term solution examples:</w:t>
      </w:r>
    </w:p>
    <w:p w14:paraId="4CA342AF" w14:textId="626082A6" w:rsidR="002E6E15" w:rsidRPr="00F92BD4" w:rsidRDefault="002E6E15" w:rsidP="00CD227F">
      <w:pPr>
        <w:pStyle w:val="ListParagraph"/>
        <w:numPr>
          <w:ilvl w:val="0"/>
          <w:numId w:val="6"/>
        </w:numPr>
        <w:spacing w:after="160" w:line="259" w:lineRule="auto"/>
        <w:ind w:firstLine="0"/>
        <w:jc w:val="both"/>
        <w:rPr>
          <w:rFonts w:ascii="Calibri" w:hAnsi="Calibri" w:cs="Calibri"/>
          <w:u w:val="single"/>
        </w:rPr>
      </w:pPr>
      <w:r w:rsidRPr="00F92BD4">
        <w:rPr>
          <w:rFonts w:ascii="Calibri" w:hAnsi="Calibri" w:cs="Calibri"/>
          <w:u w:val="single"/>
        </w:rPr>
        <w:t xml:space="preserve">Business continuity </w:t>
      </w:r>
      <w:r w:rsidR="000D3301">
        <w:rPr>
          <w:rFonts w:ascii="Calibri" w:hAnsi="Calibri" w:cs="Calibri"/>
          <w:u w:val="single"/>
        </w:rPr>
        <w:t>plans (BCP)</w:t>
      </w:r>
    </w:p>
    <w:p w14:paraId="3A1530A2" w14:textId="00CBCC31" w:rsidR="00866DEC" w:rsidRPr="00CD7856" w:rsidRDefault="00AF259E" w:rsidP="003A3D5A">
      <w:pPr>
        <w:pStyle w:val="ListParagraph"/>
        <w:numPr>
          <w:ilvl w:val="0"/>
          <w:numId w:val="10"/>
        </w:numPr>
        <w:ind w:left="1080"/>
        <w:rPr>
          <w:rFonts w:ascii="Calibri" w:hAnsi="Calibri" w:cs="Calibri"/>
        </w:rPr>
      </w:pPr>
      <w:r w:rsidRPr="00CD7856">
        <w:rPr>
          <w:rFonts w:ascii="Calibri" w:hAnsi="Calibri" w:cs="Calibri"/>
        </w:rPr>
        <w:t xml:space="preserve">It is crucial </w:t>
      </w:r>
      <w:r w:rsidR="00CD7856" w:rsidRPr="00CD7856">
        <w:rPr>
          <w:rFonts w:ascii="Calibri" w:hAnsi="Calibri" w:cs="Calibri"/>
        </w:rPr>
        <w:t xml:space="preserve">to have BCP in place to quickly resume production during the emergent situations. </w:t>
      </w:r>
      <w:r w:rsidR="003545FD">
        <w:rPr>
          <w:rFonts w:ascii="Calibri" w:hAnsi="Calibri" w:cs="Calibri"/>
        </w:rPr>
        <w:t xml:space="preserve">But this must be established prior to actual disasters. </w:t>
      </w:r>
      <w:r w:rsidR="008323E6" w:rsidRPr="00CD7856">
        <w:rPr>
          <w:rFonts w:ascii="Calibri" w:hAnsi="Calibri" w:cs="Calibri"/>
        </w:rPr>
        <w:t xml:space="preserve">Production can be affected by </w:t>
      </w:r>
      <w:r w:rsidR="00746F79" w:rsidRPr="00CD7856">
        <w:rPr>
          <w:rFonts w:ascii="Calibri" w:hAnsi="Calibri" w:cs="Calibri"/>
        </w:rPr>
        <w:t xml:space="preserve">prolonged </w:t>
      </w:r>
      <w:r w:rsidR="008323E6" w:rsidRPr="00CD7856">
        <w:rPr>
          <w:rFonts w:ascii="Calibri" w:hAnsi="Calibri" w:cs="Calibri"/>
        </w:rPr>
        <w:t xml:space="preserve">power cuts, </w:t>
      </w:r>
      <w:r w:rsidR="00B57672" w:rsidRPr="00CD7856">
        <w:rPr>
          <w:rFonts w:ascii="Calibri" w:hAnsi="Calibri" w:cs="Calibri"/>
        </w:rPr>
        <w:t xml:space="preserve">damages of the factory buildings and equipment critical to production processes. In countries that rely heavily on export-oriented manufacturing, </w:t>
      </w:r>
      <w:r w:rsidR="00CD48BB" w:rsidRPr="00CD7856">
        <w:rPr>
          <w:rFonts w:ascii="Calibri" w:hAnsi="Calibri" w:cs="Calibri"/>
        </w:rPr>
        <w:t xml:space="preserve">quick resumption of the production of goods </w:t>
      </w:r>
      <w:r w:rsidR="00701832" w:rsidRPr="00CD7856">
        <w:rPr>
          <w:rFonts w:ascii="Calibri" w:hAnsi="Calibri" w:cs="Calibri"/>
        </w:rPr>
        <w:t xml:space="preserve">is critical for both </w:t>
      </w:r>
      <w:r w:rsidR="00866DEC" w:rsidRPr="00CD7856">
        <w:rPr>
          <w:rFonts w:ascii="Calibri" w:hAnsi="Calibri" w:cs="Calibri"/>
        </w:rPr>
        <w:t xml:space="preserve">reducing the losses of export volumes and reputational risk. </w:t>
      </w:r>
    </w:p>
    <w:p w14:paraId="292541CA" w14:textId="47FC2331" w:rsidR="002E6E15" w:rsidRPr="00214C98" w:rsidRDefault="00170562" w:rsidP="00487655">
      <w:pPr>
        <w:pStyle w:val="ListParagraph"/>
        <w:numPr>
          <w:ilvl w:val="0"/>
          <w:numId w:val="10"/>
        </w:numPr>
        <w:ind w:left="1080"/>
        <w:rPr>
          <w:rFonts w:ascii="Calibri" w:hAnsi="Calibri" w:cs="Calibri"/>
        </w:rPr>
      </w:pPr>
      <w:r>
        <w:rPr>
          <w:rFonts w:ascii="Calibri" w:hAnsi="Calibri" w:cs="Calibri"/>
        </w:rPr>
        <w:t xml:space="preserve">Industrial park level: </w:t>
      </w:r>
      <w:r w:rsidR="00023CC0">
        <w:rPr>
          <w:rFonts w:ascii="Calibri" w:hAnsi="Calibri" w:cs="Calibri"/>
        </w:rPr>
        <w:t xml:space="preserve">Management/ operational </w:t>
      </w:r>
      <w:r w:rsidR="00E14D8F">
        <w:rPr>
          <w:rFonts w:ascii="Calibri" w:hAnsi="Calibri" w:cs="Calibri"/>
        </w:rPr>
        <w:t>e</w:t>
      </w:r>
      <w:r w:rsidR="00900975">
        <w:rPr>
          <w:rFonts w:ascii="Calibri" w:hAnsi="Calibri" w:cs="Calibri"/>
        </w:rPr>
        <w:t>xample: Area-</w:t>
      </w:r>
      <w:r w:rsidR="008510D1">
        <w:rPr>
          <w:rFonts w:ascii="Calibri" w:hAnsi="Calibri" w:cs="Calibri"/>
        </w:rPr>
        <w:t>Business Continuity Plan (</w:t>
      </w:r>
      <w:r w:rsidR="00900975">
        <w:rPr>
          <w:rFonts w:ascii="Calibri" w:hAnsi="Calibri" w:cs="Calibri"/>
        </w:rPr>
        <w:t>BCP</w:t>
      </w:r>
      <w:r w:rsidR="008510D1">
        <w:rPr>
          <w:rFonts w:ascii="Calibri" w:hAnsi="Calibri" w:cs="Calibri"/>
        </w:rPr>
        <w:t>) c</w:t>
      </w:r>
      <w:r w:rsidR="00900975">
        <w:rPr>
          <w:rFonts w:ascii="Calibri" w:hAnsi="Calibri" w:cs="Calibri"/>
        </w:rPr>
        <w:t xml:space="preserve">oncept </w:t>
      </w:r>
      <w:r w:rsidR="008510D1">
        <w:rPr>
          <w:rFonts w:ascii="Calibri" w:hAnsi="Calibri" w:cs="Calibri"/>
        </w:rPr>
        <w:t xml:space="preserve">is being piloted in Akemi Industrial Park in Japan. </w:t>
      </w:r>
    </w:p>
    <w:p w14:paraId="0B1AF0E6" w14:textId="77777777" w:rsidR="00220C39" w:rsidRDefault="00220C39" w:rsidP="00487655">
      <w:pPr>
        <w:rPr>
          <w:rFonts w:ascii="Calibri" w:hAnsi="Calibri" w:cs="Calibri"/>
          <w:b/>
        </w:rPr>
      </w:pPr>
    </w:p>
    <w:p w14:paraId="182F54E7" w14:textId="03777DD4" w:rsidR="00AF334C" w:rsidRDefault="00E074D7" w:rsidP="007B4ADF">
      <w:pPr>
        <w:spacing w:after="120" w:line="259" w:lineRule="auto"/>
        <w:jc w:val="both"/>
      </w:pPr>
      <w:r w:rsidRPr="00E074D7">
        <w:rPr>
          <w:b/>
        </w:rPr>
        <w:t>Addressing Governance and Policy for Recovery in the</w:t>
      </w:r>
      <w:r w:rsidR="00110981">
        <w:rPr>
          <w:b/>
        </w:rPr>
        <w:t xml:space="preserve"> manufacturing</w:t>
      </w:r>
      <w:r w:rsidRPr="00E074D7">
        <w:rPr>
          <w:b/>
        </w:rPr>
        <w:t xml:space="preserve"> sector.</w:t>
      </w:r>
      <w:r>
        <w:t xml:space="preserve">  </w:t>
      </w:r>
    </w:p>
    <w:p w14:paraId="5F53CEB7" w14:textId="48D599D8" w:rsidR="00312D9E" w:rsidRDefault="00312D9E" w:rsidP="00E074D7">
      <w:pPr>
        <w:spacing w:line="259" w:lineRule="auto"/>
        <w:jc w:val="both"/>
      </w:pPr>
      <w:r>
        <w:t xml:space="preserve">It is critical to provide an enabling environment for developing and implementing </w:t>
      </w:r>
      <w:r w:rsidR="005F57C4">
        <w:t xml:space="preserve">recovery actions or </w:t>
      </w:r>
      <w:r>
        <w:t xml:space="preserve">solutions to increase resilience in the manufacturing sector (why?). </w:t>
      </w:r>
      <w:r w:rsidR="00DC7B54">
        <w:t xml:space="preserve"> This may be mostly mid-term and long-term recovery actions.</w:t>
      </w:r>
      <w:r w:rsidR="00D97290">
        <w:t xml:space="preserve"> </w:t>
      </w:r>
      <w:r w:rsidR="00D36A0B">
        <w:t>In Japan, p</w:t>
      </w:r>
      <w:r w:rsidR="00D36A0B" w:rsidRPr="00F90F2A">
        <w:t>olicies and established institutions have been incrementally enhanced after</w:t>
      </w:r>
      <w:r w:rsidR="00D36A0B">
        <w:t xml:space="preserve"> every disaster based on recovery experiences. </w:t>
      </w:r>
      <w:r w:rsidR="00B62C0D">
        <w:t xml:space="preserve">The recovery phase </w:t>
      </w:r>
      <w:r w:rsidR="00D97290">
        <w:t xml:space="preserve">can </w:t>
      </w:r>
      <w:r w:rsidR="00B62C0D">
        <w:t xml:space="preserve">provide a good opportunity to </w:t>
      </w:r>
      <w:r w:rsidR="00AB53BB">
        <w:t xml:space="preserve">identify </w:t>
      </w:r>
      <w:r w:rsidR="00B62C0D">
        <w:t xml:space="preserve">regulatory and institutional gaps and </w:t>
      </w:r>
      <w:r w:rsidR="00AB53BB">
        <w:t xml:space="preserve">re-examine means to address these gaps and improve </w:t>
      </w:r>
      <w:r w:rsidR="00B62C0D">
        <w:t xml:space="preserve">decision-making processes. </w:t>
      </w:r>
      <w:r w:rsidR="00246B15">
        <w:t xml:space="preserve">To secure an efficient recovery program, the following actions need be taken: </w:t>
      </w:r>
    </w:p>
    <w:p w14:paraId="4F0F200A" w14:textId="77777777" w:rsidR="00DC7B54" w:rsidRDefault="00DC7B54" w:rsidP="00DC7B54">
      <w:pPr>
        <w:rPr>
          <w:rFonts w:ascii="Calibri" w:hAnsi="Calibri" w:cs="Calibri"/>
          <w:i/>
          <w:u w:val="single"/>
        </w:rPr>
      </w:pPr>
    </w:p>
    <w:p w14:paraId="33B9C3F8" w14:textId="0E8C0511" w:rsidR="00DC7B54" w:rsidRDefault="00DC7B54" w:rsidP="00DC7B54">
      <w:pPr>
        <w:rPr>
          <w:rFonts w:ascii="Calibri" w:hAnsi="Calibri" w:cs="Calibri"/>
          <w:i/>
        </w:rPr>
      </w:pPr>
      <w:r w:rsidRPr="00AD38BC">
        <w:rPr>
          <w:rFonts w:ascii="Calibri" w:hAnsi="Calibri" w:cs="Calibri"/>
          <w:i/>
          <w:u w:val="single"/>
        </w:rPr>
        <w:t>Key guidelines</w:t>
      </w:r>
      <w:r w:rsidR="004B3FE6">
        <w:rPr>
          <w:rFonts w:ascii="Calibri" w:hAnsi="Calibri" w:cs="Calibri"/>
          <w:i/>
        </w:rPr>
        <w:t xml:space="preserve"> for</w:t>
      </w:r>
      <w:r w:rsidRPr="00ED68BA">
        <w:rPr>
          <w:rFonts w:ascii="Calibri" w:hAnsi="Calibri" w:cs="Calibri"/>
          <w:i/>
        </w:rPr>
        <w:t xml:space="preserve"> mid-term and long</w:t>
      </w:r>
      <w:r w:rsidR="001E3B54">
        <w:rPr>
          <w:rFonts w:ascii="Calibri" w:hAnsi="Calibri" w:cs="Calibri"/>
          <w:i/>
        </w:rPr>
        <w:t>-</w:t>
      </w:r>
      <w:r w:rsidRPr="00ED68BA">
        <w:rPr>
          <w:rFonts w:ascii="Calibri" w:hAnsi="Calibri" w:cs="Calibri"/>
          <w:i/>
        </w:rPr>
        <w:t xml:space="preserve">term </w:t>
      </w:r>
      <w:r w:rsidR="004B3FE6">
        <w:rPr>
          <w:rFonts w:ascii="Calibri" w:hAnsi="Calibri" w:cs="Calibri"/>
          <w:i/>
        </w:rPr>
        <w:t>actions</w:t>
      </w:r>
      <w:r w:rsidR="000345F2">
        <w:rPr>
          <w:rFonts w:ascii="Calibri" w:hAnsi="Calibri" w:cs="Calibri"/>
          <w:i/>
        </w:rPr>
        <w:t xml:space="preserve"> to provide an enabling environment to improve industrial resilience</w:t>
      </w:r>
      <w:r w:rsidR="009F000A">
        <w:rPr>
          <w:rFonts w:ascii="Calibri" w:hAnsi="Calibri" w:cs="Calibri"/>
          <w:i/>
        </w:rPr>
        <w:t xml:space="preserve">: </w:t>
      </w:r>
    </w:p>
    <w:p w14:paraId="789FC8F2" w14:textId="2551E991" w:rsidR="00DC7B54" w:rsidRPr="000345F2" w:rsidRDefault="00335745" w:rsidP="00DC7B54">
      <w:pPr>
        <w:pStyle w:val="ListParagraph"/>
        <w:numPr>
          <w:ilvl w:val="0"/>
          <w:numId w:val="29"/>
        </w:numPr>
        <w:rPr>
          <w:rFonts w:ascii="Calibri" w:hAnsi="Calibri" w:cs="Calibri"/>
          <w:i/>
        </w:rPr>
      </w:pPr>
      <w:r>
        <w:rPr>
          <w:rFonts w:ascii="Calibri" w:hAnsi="Calibri" w:cs="Calibri"/>
          <w:i/>
          <w:u w:val="single"/>
        </w:rPr>
        <w:t xml:space="preserve">Revisit existing regulatory framework and identify regulatory and institutional gaps in terms of mainstreaming disaster risk management (DRM) in industrial policies and strategies for manufacturing sector’s growth </w:t>
      </w:r>
    </w:p>
    <w:p w14:paraId="527A24E9" w14:textId="42B03515" w:rsidR="000345F2" w:rsidRDefault="000345F2" w:rsidP="00DC7B54">
      <w:pPr>
        <w:pStyle w:val="ListParagraph"/>
        <w:numPr>
          <w:ilvl w:val="0"/>
          <w:numId w:val="29"/>
        </w:numPr>
        <w:rPr>
          <w:rFonts w:ascii="Calibri" w:hAnsi="Calibri" w:cs="Calibri"/>
          <w:i/>
        </w:rPr>
      </w:pPr>
      <w:r>
        <w:rPr>
          <w:rFonts w:ascii="Calibri" w:hAnsi="Calibri" w:cs="Calibri"/>
          <w:i/>
        </w:rPr>
        <w:t xml:space="preserve">Update </w:t>
      </w:r>
      <w:r w:rsidR="009F000A">
        <w:rPr>
          <w:rFonts w:ascii="Calibri" w:hAnsi="Calibri" w:cs="Calibri"/>
          <w:i/>
        </w:rPr>
        <w:t xml:space="preserve">existing or establish new </w:t>
      </w:r>
      <w:r>
        <w:rPr>
          <w:rFonts w:ascii="Calibri" w:hAnsi="Calibri" w:cs="Calibri"/>
          <w:i/>
        </w:rPr>
        <w:t>policies and regulations that could potential</w:t>
      </w:r>
      <w:r w:rsidR="006B05EA">
        <w:rPr>
          <w:rFonts w:ascii="Calibri" w:hAnsi="Calibri" w:cs="Calibri"/>
          <w:i/>
        </w:rPr>
        <w:t>ly</w:t>
      </w:r>
      <w:r>
        <w:rPr>
          <w:rFonts w:ascii="Calibri" w:hAnsi="Calibri" w:cs="Calibri"/>
          <w:i/>
        </w:rPr>
        <w:t xml:space="preserve"> increase </w:t>
      </w:r>
      <w:r w:rsidR="006E11E5">
        <w:rPr>
          <w:rFonts w:ascii="Calibri" w:hAnsi="Calibri" w:cs="Calibri"/>
          <w:i/>
        </w:rPr>
        <w:t>industrial resilience. Such update needs to be accompanied by coordination and partnership among key public agencies/ line minist</w:t>
      </w:r>
      <w:r w:rsidR="005C6FDD">
        <w:rPr>
          <w:rFonts w:ascii="Calibri" w:hAnsi="Calibri" w:cs="Calibri"/>
          <w:i/>
        </w:rPr>
        <w:t xml:space="preserve">ries. </w:t>
      </w:r>
      <w:r w:rsidR="00473C97">
        <w:rPr>
          <w:rFonts w:ascii="Calibri" w:hAnsi="Calibri" w:cs="Calibri"/>
          <w:i/>
        </w:rPr>
        <w:t xml:space="preserve">Areas of potential policy interventions include: </w:t>
      </w:r>
      <w:r w:rsidR="002A111B">
        <w:rPr>
          <w:rFonts w:ascii="Calibri" w:hAnsi="Calibri" w:cs="Calibri"/>
          <w:i/>
        </w:rPr>
        <w:t xml:space="preserve">supporting SMEs in terms of disaster prevention; </w:t>
      </w:r>
    </w:p>
    <w:p w14:paraId="7781AEE6" w14:textId="3181BBE2" w:rsidR="00312D9E" w:rsidRPr="00F90F2A" w:rsidRDefault="00C95C23" w:rsidP="0096267C">
      <w:pPr>
        <w:pStyle w:val="ListParagraph"/>
        <w:numPr>
          <w:ilvl w:val="0"/>
          <w:numId w:val="29"/>
        </w:numPr>
        <w:spacing w:line="259" w:lineRule="auto"/>
        <w:jc w:val="both"/>
      </w:pPr>
      <w:r w:rsidRPr="00F90F2A">
        <w:rPr>
          <w:rFonts w:ascii="Calibri" w:hAnsi="Calibri" w:cs="Calibri"/>
          <w:i/>
        </w:rPr>
        <w:t>Recovery actions in the manufacturing sector and interventions to increase industrial resilience require interdisciplinary</w:t>
      </w:r>
      <w:r w:rsidR="00D958F7" w:rsidRPr="00F90F2A">
        <w:rPr>
          <w:rFonts w:ascii="Calibri" w:hAnsi="Calibri" w:cs="Calibri"/>
          <w:i/>
        </w:rPr>
        <w:t xml:space="preserve"> and cross-sector collaboration </w:t>
      </w:r>
      <w:r w:rsidR="00166557" w:rsidRPr="00F90F2A">
        <w:rPr>
          <w:rFonts w:ascii="Calibri" w:hAnsi="Calibri" w:cs="Calibri"/>
          <w:i/>
        </w:rPr>
        <w:t xml:space="preserve">among the public and private stakeholders. </w:t>
      </w:r>
    </w:p>
    <w:p w14:paraId="5911A345" w14:textId="77777777" w:rsidR="00F90F2A" w:rsidRDefault="00F90F2A" w:rsidP="00F90F2A">
      <w:pPr>
        <w:pStyle w:val="ListParagraph"/>
        <w:spacing w:line="259" w:lineRule="auto"/>
        <w:ind w:left="1080"/>
        <w:jc w:val="both"/>
      </w:pPr>
    </w:p>
    <w:p w14:paraId="2699DE49" w14:textId="401608D1" w:rsidR="002F7EAA" w:rsidRDefault="00993870" w:rsidP="00487655">
      <w:pPr>
        <w:numPr>
          <w:ilvl w:val="0"/>
          <w:numId w:val="15"/>
        </w:numPr>
        <w:spacing w:after="160" w:line="259" w:lineRule="auto"/>
        <w:ind w:firstLine="0"/>
        <w:jc w:val="both"/>
        <w:rPr>
          <w:rFonts w:ascii="Calibri" w:hAnsi="Calibri" w:cs="Calibri"/>
          <w:u w:val="single"/>
        </w:rPr>
      </w:pPr>
      <w:r w:rsidRPr="00A2636A">
        <w:rPr>
          <w:rFonts w:ascii="Calibri" w:hAnsi="Calibri" w:cs="Calibri"/>
          <w:u w:val="single"/>
        </w:rPr>
        <w:t>Rev</w:t>
      </w:r>
      <w:r w:rsidR="00872550">
        <w:rPr>
          <w:rFonts w:ascii="Calibri" w:hAnsi="Calibri" w:cs="Calibri"/>
          <w:u w:val="single"/>
        </w:rPr>
        <w:t xml:space="preserve">isit exiting </w:t>
      </w:r>
      <w:r w:rsidR="00A2636A" w:rsidRPr="00A2636A">
        <w:rPr>
          <w:rFonts w:ascii="Calibri" w:hAnsi="Calibri" w:cs="Calibri"/>
          <w:u w:val="single"/>
        </w:rPr>
        <w:t>regulatory framework</w:t>
      </w:r>
      <w:r w:rsidR="00E575E6">
        <w:rPr>
          <w:rFonts w:ascii="Calibri" w:hAnsi="Calibri" w:cs="Calibri"/>
          <w:u w:val="single"/>
        </w:rPr>
        <w:t xml:space="preserve">, identify critical regulatory &amp; institutional gaps </w:t>
      </w:r>
    </w:p>
    <w:p w14:paraId="07237ECF" w14:textId="030F6AA6" w:rsidR="00DA361F" w:rsidRDefault="00DA361F" w:rsidP="002F7EAA">
      <w:pPr>
        <w:pStyle w:val="ListParagraph"/>
        <w:numPr>
          <w:ilvl w:val="1"/>
          <w:numId w:val="15"/>
        </w:numPr>
        <w:spacing w:after="160" w:line="259" w:lineRule="auto"/>
        <w:jc w:val="both"/>
        <w:rPr>
          <w:rFonts w:ascii="Calibri" w:hAnsi="Calibri" w:cs="Calibri"/>
        </w:rPr>
      </w:pPr>
      <w:r w:rsidRPr="007F2883">
        <w:rPr>
          <w:rFonts w:ascii="Calibri" w:hAnsi="Calibri" w:cs="Calibri"/>
        </w:rPr>
        <w:t xml:space="preserve">Review ways to </w:t>
      </w:r>
      <w:r w:rsidR="00856883" w:rsidRPr="007F2883">
        <w:rPr>
          <w:rFonts w:ascii="Calibri" w:hAnsi="Calibri" w:cs="Calibri"/>
        </w:rPr>
        <w:t xml:space="preserve">mainstream </w:t>
      </w:r>
      <w:r w:rsidRPr="007F2883">
        <w:rPr>
          <w:rFonts w:ascii="Calibri" w:hAnsi="Calibri" w:cs="Calibri"/>
        </w:rPr>
        <w:t xml:space="preserve">DRM in industrial policies </w:t>
      </w:r>
      <w:r w:rsidR="00735242">
        <w:rPr>
          <w:rFonts w:ascii="Calibri" w:hAnsi="Calibri" w:cs="Calibri"/>
        </w:rPr>
        <w:t xml:space="preserve">or policies affecting the manufacturing sector’s competitiveness </w:t>
      </w:r>
    </w:p>
    <w:p w14:paraId="5DD74073" w14:textId="6325E62F" w:rsidR="0054592C" w:rsidRPr="00BD7537" w:rsidRDefault="0054592C" w:rsidP="00BD7537">
      <w:pPr>
        <w:pStyle w:val="ListParagraph"/>
        <w:numPr>
          <w:ilvl w:val="2"/>
          <w:numId w:val="15"/>
        </w:numPr>
        <w:spacing w:after="160" w:line="259" w:lineRule="auto"/>
        <w:jc w:val="both"/>
        <w:rPr>
          <w:rFonts w:ascii="Calibri" w:hAnsi="Calibri" w:cs="Calibri"/>
        </w:rPr>
      </w:pPr>
      <w:r w:rsidRPr="00572096">
        <w:rPr>
          <w:rFonts w:ascii="Calibri" w:hAnsi="Calibri" w:cs="Calibri"/>
          <w:bCs/>
          <w:iCs/>
        </w:rPr>
        <w:t>India Case:</w:t>
      </w:r>
      <w:r>
        <w:rPr>
          <w:rFonts w:ascii="Calibri" w:hAnsi="Calibri" w:cs="Calibri"/>
          <w:bCs/>
          <w:i/>
          <w:iCs/>
        </w:rPr>
        <w:t xml:space="preserve"> </w:t>
      </w:r>
      <w:r>
        <w:rPr>
          <w:rFonts w:ascii="Calibri" w:hAnsi="Calibri" w:cs="Calibri"/>
          <w:bCs/>
          <w:iCs/>
        </w:rPr>
        <w:t xml:space="preserve">In line with </w:t>
      </w:r>
      <w:r w:rsidR="00FC74D9">
        <w:rPr>
          <w:rFonts w:ascii="Calibri" w:hAnsi="Calibri" w:cs="Calibri"/>
          <w:bCs/>
          <w:iCs/>
        </w:rPr>
        <w:t xml:space="preserve">the recovery efforts after the </w:t>
      </w:r>
      <w:r>
        <w:rPr>
          <w:rFonts w:ascii="Calibri" w:hAnsi="Calibri" w:cs="Calibri"/>
          <w:bCs/>
          <w:iCs/>
        </w:rPr>
        <w:t>2015 Indian floods,</w:t>
      </w:r>
      <w:r w:rsidR="00FC74D9">
        <w:rPr>
          <w:rFonts w:ascii="Calibri" w:hAnsi="Calibri" w:cs="Calibri"/>
          <w:bCs/>
          <w:iCs/>
        </w:rPr>
        <w:t xml:space="preserve"> GIZ also helped affected State governments identify regulatory and institutional gaps. </w:t>
      </w:r>
      <w:r w:rsidR="00C7237B">
        <w:rPr>
          <w:rFonts w:ascii="Calibri" w:hAnsi="Calibri" w:cs="Calibri"/>
          <w:bCs/>
          <w:iCs/>
        </w:rPr>
        <w:t>(explain what these gaps were).</w:t>
      </w:r>
    </w:p>
    <w:p w14:paraId="560BB88C" w14:textId="77777777" w:rsidR="00F0398F" w:rsidRPr="00F0398F" w:rsidRDefault="00FF3F12" w:rsidP="00F0398F">
      <w:pPr>
        <w:pStyle w:val="ListParagraph"/>
        <w:numPr>
          <w:ilvl w:val="1"/>
          <w:numId w:val="15"/>
        </w:numPr>
        <w:spacing w:after="160" w:line="259" w:lineRule="auto"/>
        <w:jc w:val="both"/>
        <w:rPr>
          <w:rFonts w:ascii="Calibri" w:hAnsi="Calibri" w:cs="Calibri"/>
          <w:u w:val="single"/>
        </w:rPr>
      </w:pPr>
      <w:r>
        <w:rPr>
          <w:rFonts w:ascii="Calibri" w:hAnsi="Calibri" w:cs="Calibri"/>
        </w:rPr>
        <w:t xml:space="preserve">(Long-term action): </w:t>
      </w:r>
      <w:r w:rsidR="00A23790">
        <w:rPr>
          <w:rFonts w:ascii="Calibri" w:hAnsi="Calibri" w:cs="Calibri"/>
        </w:rPr>
        <w:t xml:space="preserve">Update </w:t>
      </w:r>
      <w:r w:rsidR="00485BBE">
        <w:rPr>
          <w:rFonts w:ascii="Calibri" w:hAnsi="Calibri" w:cs="Calibri"/>
        </w:rPr>
        <w:t>or establish</w:t>
      </w:r>
      <w:r w:rsidR="00A96FC0">
        <w:rPr>
          <w:rFonts w:ascii="Calibri" w:hAnsi="Calibri" w:cs="Calibri"/>
        </w:rPr>
        <w:t xml:space="preserve"> policies and regulations that could potentially increase industrial resilience</w:t>
      </w:r>
      <w:r>
        <w:rPr>
          <w:rFonts w:ascii="Calibri" w:hAnsi="Calibri" w:cs="Calibri"/>
        </w:rPr>
        <w:t xml:space="preserve"> in the long term </w:t>
      </w:r>
    </w:p>
    <w:p w14:paraId="618389DA" w14:textId="43767E28" w:rsidR="00DF1FED" w:rsidRPr="00E70F45" w:rsidRDefault="00DF1FED" w:rsidP="00F0398F">
      <w:pPr>
        <w:pStyle w:val="ListParagraph"/>
        <w:numPr>
          <w:ilvl w:val="2"/>
          <w:numId w:val="15"/>
        </w:numPr>
        <w:spacing w:after="160" w:line="259" w:lineRule="auto"/>
        <w:jc w:val="both"/>
        <w:rPr>
          <w:rFonts w:ascii="Calibri" w:hAnsi="Calibri" w:cs="Calibri"/>
          <w:bCs/>
          <w:iCs/>
        </w:rPr>
      </w:pPr>
      <w:r w:rsidRPr="00E70F45">
        <w:rPr>
          <w:rFonts w:ascii="Calibri" w:hAnsi="Calibri" w:cs="Calibri"/>
          <w:bCs/>
          <w:iCs/>
          <w:u w:val="single"/>
        </w:rPr>
        <w:t>High-level governance system</w:t>
      </w:r>
      <w:r w:rsidR="004C6417" w:rsidRPr="00E70F45">
        <w:rPr>
          <w:rFonts w:ascii="Calibri" w:hAnsi="Calibri" w:cs="Calibri"/>
          <w:bCs/>
          <w:iCs/>
          <w:u w:val="single"/>
        </w:rPr>
        <w:t xml:space="preserve"> example</w:t>
      </w:r>
      <w:r w:rsidR="004C6417" w:rsidRPr="00E70F45">
        <w:rPr>
          <w:rFonts w:ascii="Calibri" w:hAnsi="Calibri" w:cs="Calibri"/>
          <w:bCs/>
          <w:iCs/>
        </w:rPr>
        <w:t>:</w:t>
      </w:r>
      <w:r w:rsidRPr="00E70F45">
        <w:rPr>
          <w:rFonts w:ascii="Calibri" w:hAnsi="Calibri" w:cs="Calibri"/>
          <w:bCs/>
          <w:iCs/>
        </w:rPr>
        <w:t xml:space="preserve"> </w:t>
      </w:r>
      <w:r w:rsidR="006056F0" w:rsidRPr="00E70F45">
        <w:rPr>
          <w:rFonts w:ascii="Calibri" w:hAnsi="Calibri" w:cs="Calibri"/>
          <w:bCs/>
          <w:iCs/>
        </w:rPr>
        <w:t xml:space="preserve">Japan Case: </w:t>
      </w:r>
      <w:r w:rsidR="00E05049" w:rsidRPr="00E70F45">
        <w:rPr>
          <w:rFonts w:ascii="Calibri" w:hAnsi="Calibri" w:cs="Calibri"/>
          <w:bCs/>
          <w:iCs/>
        </w:rPr>
        <w:t>Disaster Co</w:t>
      </w:r>
      <w:r w:rsidR="009460EB" w:rsidRPr="00E70F45">
        <w:rPr>
          <w:rFonts w:ascii="Calibri" w:hAnsi="Calibri" w:cs="Calibri"/>
          <w:bCs/>
          <w:iCs/>
        </w:rPr>
        <w:t>un</w:t>
      </w:r>
      <w:r w:rsidR="00E05049" w:rsidRPr="00E70F45">
        <w:rPr>
          <w:rFonts w:ascii="Calibri" w:hAnsi="Calibri" w:cs="Calibri"/>
          <w:bCs/>
          <w:iCs/>
        </w:rPr>
        <w:t xml:space="preserve">termeasures </w:t>
      </w:r>
      <w:r w:rsidR="009460EB" w:rsidRPr="00E70F45">
        <w:rPr>
          <w:rFonts w:ascii="Calibri" w:hAnsi="Calibri" w:cs="Calibri"/>
          <w:bCs/>
          <w:iCs/>
        </w:rPr>
        <w:t>B</w:t>
      </w:r>
      <w:r w:rsidR="00E05049" w:rsidRPr="00E70F45">
        <w:rPr>
          <w:rFonts w:ascii="Calibri" w:hAnsi="Calibri" w:cs="Calibri"/>
          <w:bCs/>
          <w:iCs/>
        </w:rPr>
        <w:t xml:space="preserve">asic </w:t>
      </w:r>
      <w:r w:rsidR="009460EB" w:rsidRPr="00E70F45">
        <w:rPr>
          <w:rFonts w:ascii="Calibri" w:hAnsi="Calibri" w:cs="Calibri"/>
          <w:bCs/>
          <w:iCs/>
        </w:rPr>
        <w:t>A</w:t>
      </w:r>
      <w:r w:rsidR="00E05049" w:rsidRPr="00E70F45">
        <w:rPr>
          <w:rFonts w:ascii="Calibri" w:hAnsi="Calibri" w:cs="Calibri"/>
          <w:bCs/>
          <w:iCs/>
        </w:rPr>
        <w:t>ct (DCBA)</w:t>
      </w:r>
      <w:r w:rsidR="00ED466C" w:rsidRPr="00E70F45">
        <w:rPr>
          <w:rFonts w:ascii="Calibri" w:hAnsi="Calibri" w:cs="Calibri"/>
          <w:bCs/>
          <w:iCs/>
        </w:rPr>
        <w:t xml:space="preserve"> and</w:t>
      </w:r>
      <w:r w:rsidR="00E05049" w:rsidRPr="00E70F45">
        <w:rPr>
          <w:rFonts w:ascii="Calibri" w:hAnsi="Calibri" w:cs="Calibri"/>
          <w:bCs/>
          <w:iCs/>
        </w:rPr>
        <w:t xml:space="preserve"> </w:t>
      </w:r>
      <w:r w:rsidR="006056F0" w:rsidRPr="00E70F45">
        <w:rPr>
          <w:rFonts w:ascii="Calibri" w:hAnsi="Calibri" w:cs="Calibri"/>
          <w:bCs/>
          <w:iCs/>
        </w:rPr>
        <w:t>Basic Disaster Response Plan</w:t>
      </w:r>
      <w:r w:rsidR="00ED466C" w:rsidRPr="00E70F45">
        <w:rPr>
          <w:rFonts w:ascii="Calibri" w:hAnsi="Calibri" w:cs="Calibri"/>
          <w:bCs/>
          <w:iCs/>
        </w:rPr>
        <w:t xml:space="preserve"> (BDRP)</w:t>
      </w:r>
      <w:r w:rsidR="006056F0" w:rsidRPr="00E70F45">
        <w:rPr>
          <w:rFonts w:ascii="Calibri" w:hAnsi="Calibri" w:cs="Calibri"/>
          <w:bCs/>
          <w:iCs/>
        </w:rPr>
        <w:t xml:space="preserve"> revised in the aftermath of the 2011 GEJE </w:t>
      </w:r>
      <w:r w:rsidR="00CD380F">
        <w:rPr>
          <w:rFonts w:ascii="Calibri" w:hAnsi="Calibri" w:cs="Calibri"/>
          <w:bCs/>
          <w:iCs/>
        </w:rPr>
        <w:t xml:space="preserve">provide governance framework for cross-sector </w:t>
      </w:r>
      <w:r w:rsidR="000E773C">
        <w:rPr>
          <w:rFonts w:ascii="Calibri" w:hAnsi="Calibri" w:cs="Calibri"/>
          <w:bCs/>
          <w:iCs/>
        </w:rPr>
        <w:t>recovery actions.</w:t>
      </w:r>
      <w:r w:rsidR="006056F0" w:rsidRPr="00E70F45">
        <w:rPr>
          <w:rFonts w:ascii="Calibri" w:hAnsi="Calibri" w:cs="Calibri"/>
          <w:bCs/>
          <w:iCs/>
        </w:rPr>
        <w:t xml:space="preserve"> </w:t>
      </w:r>
      <w:r w:rsidR="00F86C47">
        <w:rPr>
          <w:rFonts w:ascii="Calibri" w:hAnsi="Calibri" w:cs="Calibri"/>
          <w:bCs/>
          <w:iCs/>
        </w:rPr>
        <w:t xml:space="preserve">These regulations require </w:t>
      </w:r>
      <w:r w:rsidR="006056F0" w:rsidRPr="00E70F45">
        <w:rPr>
          <w:rFonts w:ascii="Calibri" w:hAnsi="Calibri" w:cs="Calibri"/>
          <w:bCs/>
          <w:iCs/>
        </w:rPr>
        <w:t>private stakeholders to fully recognize the role they are expected to play when disaster strikes (preserving human life, preventing secondary disaster, continuing business, contributing to the community, and coexistence with local communities), understand their own risk from natural disaster and implement risk management. Development of BCP to minimize the damage are also required. Law on Special Financial Support to Deal with the Designated Extremely Severe Disaster (</w:t>
      </w:r>
      <w:r w:rsidR="00C67844" w:rsidRPr="00E70F45">
        <w:rPr>
          <w:rFonts w:ascii="Calibri" w:hAnsi="Calibri" w:cs="Calibri"/>
          <w:bCs/>
          <w:iCs/>
        </w:rPr>
        <w:t>SBMSL</w:t>
      </w:r>
      <w:r w:rsidR="006056F0" w:rsidRPr="00E70F45">
        <w:rPr>
          <w:rFonts w:ascii="Calibri" w:hAnsi="Calibri" w:cs="Calibri"/>
          <w:bCs/>
          <w:iCs/>
        </w:rPr>
        <w:t>) (Japan)</w:t>
      </w:r>
      <w:r w:rsidR="00572096">
        <w:rPr>
          <w:rFonts w:ascii="Calibri" w:hAnsi="Calibri" w:cs="Calibri"/>
          <w:bCs/>
          <w:iCs/>
        </w:rPr>
        <w:t xml:space="preserve"> </w:t>
      </w:r>
      <w:r w:rsidR="00096E89" w:rsidRPr="00E70F45">
        <w:rPr>
          <w:rFonts w:ascii="Calibri" w:hAnsi="Calibri" w:cs="Calibri"/>
          <w:bCs/>
          <w:iCs/>
        </w:rPr>
        <w:t>was also enacted by the Cabinet Office to increase</w:t>
      </w:r>
      <w:r w:rsidR="006056F0" w:rsidRPr="00E70F45">
        <w:rPr>
          <w:rFonts w:ascii="Calibri" w:hAnsi="Calibri" w:cs="Calibri"/>
          <w:bCs/>
          <w:iCs/>
        </w:rPr>
        <w:t xml:space="preserve"> SMEs’ access to finance during the emergent situations. </w:t>
      </w:r>
      <w:r w:rsidR="000155B5" w:rsidRPr="00E70F45">
        <w:rPr>
          <w:rFonts w:ascii="Calibri" w:hAnsi="Calibri" w:cs="Calibri"/>
          <w:bCs/>
          <w:iCs/>
        </w:rPr>
        <w:t>Reconstruction Agency also accelerate</w:t>
      </w:r>
      <w:r w:rsidR="00FB24E0" w:rsidRPr="00E70F45">
        <w:rPr>
          <w:rFonts w:ascii="Calibri" w:hAnsi="Calibri" w:cs="Calibri"/>
          <w:bCs/>
          <w:iCs/>
        </w:rPr>
        <w:t>s</w:t>
      </w:r>
      <w:r w:rsidR="000155B5" w:rsidRPr="00E70F45">
        <w:rPr>
          <w:rFonts w:ascii="Calibri" w:hAnsi="Calibri" w:cs="Calibri"/>
          <w:bCs/>
          <w:iCs/>
        </w:rPr>
        <w:t xml:space="preserve"> structural reconstruction and revitalization in the affected areas, by supporting implementation of government policies and managing coordination of reconstruction strategy and initiatives between various branches of government at a national level and with local municipalities.</w:t>
      </w:r>
    </w:p>
    <w:p w14:paraId="0D2925F8" w14:textId="68DAD9AE" w:rsidR="001A752B" w:rsidRPr="00E70F45" w:rsidRDefault="001A752B" w:rsidP="00926B91">
      <w:pPr>
        <w:pStyle w:val="ListParagraph"/>
        <w:numPr>
          <w:ilvl w:val="2"/>
          <w:numId w:val="15"/>
        </w:numPr>
        <w:spacing w:after="160" w:line="259" w:lineRule="auto"/>
        <w:jc w:val="both"/>
        <w:rPr>
          <w:rFonts w:ascii="Calibri" w:hAnsi="Calibri" w:cs="Calibri"/>
          <w:bCs/>
          <w:iCs/>
        </w:rPr>
      </w:pPr>
      <w:r w:rsidRPr="00E70F45">
        <w:rPr>
          <w:rFonts w:ascii="Calibri" w:hAnsi="Calibri" w:cs="Calibri"/>
          <w:bCs/>
          <w:iCs/>
        </w:rPr>
        <w:t xml:space="preserve">It is recommended that the creation of such high-level governance system is established prior to major damage on the critical industrial </w:t>
      </w:r>
      <w:r w:rsidR="00595E39" w:rsidRPr="00E70F45">
        <w:rPr>
          <w:rFonts w:ascii="Calibri" w:hAnsi="Calibri" w:cs="Calibri"/>
          <w:bCs/>
          <w:iCs/>
        </w:rPr>
        <w:t xml:space="preserve">assets and production systems. In Bangladesh, the Bangladesh Economic Zone Authority is working with the World Bank to mainstream </w:t>
      </w:r>
      <w:r w:rsidR="00D826B3" w:rsidRPr="00E70F45">
        <w:rPr>
          <w:rFonts w:ascii="Calibri" w:hAnsi="Calibri" w:cs="Calibri"/>
          <w:bCs/>
          <w:iCs/>
        </w:rPr>
        <w:t xml:space="preserve">DRM </w:t>
      </w:r>
      <w:r w:rsidR="00595E39" w:rsidRPr="00E70F45">
        <w:rPr>
          <w:rFonts w:ascii="Calibri" w:hAnsi="Calibri" w:cs="Calibri"/>
          <w:bCs/>
          <w:iCs/>
        </w:rPr>
        <w:t>into the design and construction of</w:t>
      </w:r>
      <w:r w:rsidR="00692616" w:rsidRPr="00E70F45">
        <w:rPr>
          <w:rFonts w:ascii="Calibri" w:hAnsi="Calibri" w:cs="Calibri"/>
          <w:bCs/>
          <w:iCs/>
        </w:rPr>
        <w:t xml:space="preserve"> planned and on-going</w:t>
      </w:r>
      <w:r w:rsidR="00595E39" w:rsidRPr="00E70F45">
        <w:rPr>
          <w:rFonts w:ascii="Calibri" w:hAnsi="Calibri" w:cs="Calibri"/>
          <w:bCs/>
          <w:iCs/>
        </w:rPr>
        <w:t xml:space="preserve"> special economic zones</w:t>
      </w:r>
      <w:r w:rsidR="00AA33FA" w:rsidRPr="00E70F45">
        <w:rPr>
          <w:rFonts w:ascii="Calibri" w:hAnsi="Calibri" w:cs="Calibri"/>
          <w:bCs/>
          <w:iCs/>
        </w:rPr>
        <w:t xml:space="preserve">. </w:t>
      </w:r>
      <w:r w:rsidRPr="00E70F45">
        <w:rPr>
          <w:rFonts w:ascii="Calibri" w:hAnsi="Calibri" w:cs="Calibri"/>
          <w:bCs/>
          <w:iCs/>
        </w:rPr>
        <w:t xml:space="preserve"> </w:t>
      </w:r>
    </w:p>
    <w:p w14:paraId="188FFB39" w14:textId="77777777" w:rsidR="008E6193" w:rsidRDefault="008E6193" w:rsidP="00487655">
      <w:pPr>
        <w:rPr>
          <w:rFonts w:ascii="Calibri" w:hAnsi="Calibri" w:cs="Calibri"/>
          <w:b/>
        </w:rPr>
      </w:pPr>
    </w:p>
    <w:p w14:paraId="2BA3264B" w14:textId="1DE23C79" w:rsidR="00956B5F" w:rsidRDefault="00956B5F" w:rsidP="00956B5F">
      <w:pPr>
        <w:spacing w:line="259" w:lineRule="auto"/>
        <w:jc w:val="both"/>
      </w:pPr>
      <w:r w:rsidRPr="00956B5F">
        <w:rPr>
          <w:rFonts w:ascii="Calibri" w:hAnsi="Calibri" w:cs="Calibri"/>
          <w:b/>
        </w:rPr>
        <w:t>Discussing key partners and the interinstitutional coordination for sector recovery.</w:t>
      </w:r>
      <w:r>
        <w:t xml:space="preserve"> </w:t>
      </w:r>
    </w:p>
    <w:p w14:paraId="48D6BAC9" w14:textId="4CE68431" w:rsidR="00FA4080" w:rsidRDefault="00FA4080" w:rsidP="00FA4080">
      <w:pPr>
        <w:rPr>
          <w:rFonts w:ascii="Calibri" w:hAnsi="Calibri" w:cs="Calibri"/>
          <w:i/>
        </w:rPr>
      </w:pPr>
      <w:r w:rsidRPr="00AD38BC">
        <w:rPr>
          <w:rFonts w:ascii="Calibri" w:hAnsi="Calibri" w:cs="Calibri"/>
          <w:i/>
          <w:u w:val="single"/>
        </w:rPr>
        <w:t>Key guidelines</w:t>
      </w:r>
      <w:r>
        <w:rPr>
          <w:rFonts w:ascii="Calibri" w:hAnsi="Calibri" w:cs="Calibri"/>
          <w:i/>
        </w:rPr>
        <w:t xml:space="preserve"> for</w:t>
      </w:r>
      <w:r w:rsidRPr="00ED68BA">
        <w:rPr>
          <w:rFonts w:ascii="Calibri" w:hAnsi="Calibri" w:cs="Calibri"/>
          <w:i/>
        </w:rPr>
        <w:t xml:space="preserve"> mid-term and long</w:t>
      </w:r>
      <w:r>
        <w:rPr>
          <w:rFonts w:ascii="Calibri" w:hAnsi="Calibri" w:cs="Calibri"/>
          <w:i/>
        </w:rPr>
        <w:t>-</w:t>
      </w:r>
      <w:r w:rsidRPr="00ED68BA">
        <w:rPr>
          <w:rFonts w:ascii="Calibri" w:hAnsi="Calibri" w:cs="Calibri"/>
          <w:i/>
        </w:rPr>
        <w:t xml:space="preserve">term </w:t>
      </w:r>
      <w:r>
        <w:rPr>
          <w:rFonts w:ascii="Calibri" w:hAnsi="Calibri" w:cs="Calibri"/>
          <w:i/>
        </w:rPr>
        <w:t xml:space="preserve">actions on multi-stakeholder involvement and interinstitutional coordination. </w:t>
      </w:r>
    </w:p>
    <w:p w14:paraId="426A3440" w14:textId="0252B203" w:rsidR="00FA4080" w:rsidRPr="00FA4080" w:rsidRDefault="00FA4080" w:rsidP="00FA4080">
      <w:pPr>
        <w:rPr>
          <w:rFonts w:ascii="Calibri" w:hAnsi="Calibri" w:cs="Calibri"/>
          <w:i/>
        </w:rPr>
      </w:pPr>
    </w:p>
    <w:p w14:paraId="674A48D7" w14:textId="43478C74" w:rsidR="0091290A" w:rsidRDefault="00FA4080" w:rsidP="00E95359">
      <w:pPr>
        <w:pStyle w:val="ListParagraph"/>
        <w:numPr>
          <w:ilvl w:val="0"/>
          <w:numId w:val="23"/>
        </w:numPr>
        <w:spacing w:after="160" w:line="259" w:lineRule="auto"/>
        <w:jc w:val="both"/>
        <w:rPr>
          <w:rFonts w:ascii="Calibri" w:hAnsi="Calibri" w:cs="Calibri"/>
          <w:u w:val="single"/>
        </w:rPr>
      </w:pPr>
      <w:r>
        <w:rPr>
          <w:rFonts w:ascii="Calibri" w:hAnsi="Calibri" w:cs="Calibri"/>
          <w:u w:val="single"/>
        </w:rPr>
        <w:t xml:space="preserve">Identify key partners and implementing agencies: </w:t>
      </w:r>
      <w:r w:rsidR="00E95359">
        <w:rPr>
          <w:rFonts w:ascii="Calibri" w:hAnsi="Calibri" w:cs="Calibri"/>
          <w:u w:val="single"/>
        </w:rPr>
        <w:t>Who are the key implementers/ champions/ affected stakeholders</w:t>
      </w:r>
      <w:r w:rsidR="00937DFB">
        <w:rPr>
          <w:rFonts w:ascii="Calibri" w:hAnsi="Calibri" w:cs="Calibri"/>
          <w:u w:val="single"/>
        </w:rPr>
        <w:t xml:space="preserve"> for the manufacturing sector’s recovery?</w:t>
      </w:r>
    </w:p>
    <w:p w14:paraId="6239E077" w14:textId="3EBF62CF" w:rsidR="00E95359" w:rsidRDefault="000C27BD" w:rsidP="0091290A">
      <w:pPr>
        <w:pStyle w:val="ListParagraph"/>
        <w:spacing w:after="160" w:line="259" w:lineRule="auto"/>
        <w:ind w:left="360"/>
        <w:jc w:val="both"/>
        <w:rPr>
          <w:rFonts w:ascii="Calibri" w:hAnsi="Calibri" w:cs="Calibri"/>
          <w:u w:val="single"/>
        </w:rPr>
      </w:pPr>
      <w:r>
        <w:rPr>
          <w:rFonts w:ascii="Calibri" w:hAnsi="Calibri" w:cs="Calibri"/>
          <w:u w:val="single"/>
        </w:rPr>
        <w:t xml:space="preserve">Recommendation/ example of stakeholder mapping </w:t>
      </w:r>
    </w:p>
    <w:p w14:paraId="61652625" w14:textId="68734BFE" w:rsidR="00E95359" w:rsidRDefault="00E95359" w:rsidP="00E95359">
      <w:pPr>
        <w:pStyle w:val="ListParagraph"/>
        <w:numPr>
          <w:ilvl w:val="1"/>
          <w:numId w:val="23"/>
        </w:numPr>
        <w:spacing w:after="160" w:line="259" w:lineRule="auto"/>
        <w:jc w:val="both"/>
        <w:rPr>
          <w:rFonts w:ascii="Calibri" w:hAnsi="Calibri" w:cs="Calibri"/>
        </w:rPr>
      </w:pPr>
      <w:r>
        <w:rPr>
          <w:rFonts w:ascii="Calibri" w:hAnsi="Calibri" w:cs="Calibri"/>
        </w:rPr>
        <w:t xml:space="preserve">Public stakeholders: </w:t>
      </w:r>
      <w:r w:rsidRPr="00D941CE">
        <w:rPr>
          <w:rFonts w:ascii="Calibri" w:hAnsi="Calibri" w:cs="Calibri"/>
        </w:rPr>
        <w:t>Prime Minister’s Office / Cabinet Office</w:t>
      </w:r>
      <w:r>
        <w:rPr>
          <w:rFonts w:ascii="Calibri" w:hAnsi="Calibri" w:cs="Calibri"/>
        </w:rPr>
        <w:t xml:space="preserve"> playing the role of champions with power to convene different line ministries</w:t>
      </w:r>
      <w:r w:rsidRPr="00D941CE">
        <w:rPr>
          <w:rFonts w:ascii="Calibri" w:hAnsi="Calibri" w:cs="Calibri"/>
        </w:rPr>
        <w:t>, Ministry of Industry or Ministry of Economy (line ministries responsible for policies promoting industrial competitiveness), Ministry of Disaster Risk Management</w:t>
      </w:r>
      <w:r>
        <w:rPr>
          <w:rFonts w:ascii="Calibri" w:hAnsi="Calibri" w:cs="Calibri"/>
        </w:rPr>
        <w:t xml:space="preserve">, Ministry of Land Use and Transportation, </w:t>
      </w:r>
      <w:r w:rsidR="007266A4">
        <w:rPr>
          <w:rFonts w:ascii="Calibri" w:hAnsi="Calibri" w:cs="Calibri"/>
        </w:rPr>
        <w:t>etc.</w:t>
      </w:r>
      <w:r w:rsidR="00C8769B">
        <w:rPr>
          <w:rFonts w:ascii="Calibri" w:hAnsi="Calibri" w:cs="Calibri"/>
        </w:rPr>
        <w:t xml:space="preserve"> State and local governments</w:t>
      </w:r>
      <w:r w:rsidR="004A30E4">
        <w:rPr>
          <w:rFonts w:ascii="Calibri" w:hAnsi="Calibri" w:cs="Calibri"/>
        </w:rPr>
        <w:t xml:space="preserve">, industrial park developers and operators </w:t>
      </w:r>
    </w:p>
    <w:p w14:paraId="00754F62" w14:textId="00CD13A4" w:rsidR="00E95359" w:rsidRDefault="00E95359" w:rsidP="00E95359">
      <w:pPr>
        <w:pStyle w:val="ListParagraph"/>
        <w:numPr>
          <w:ilvl w:val="1"/>
          <w:numId w:val="23"/>
        </w:numPr>
        <w:spacing w:after="160" w:line="259" w:lineRule="auto"/>
        <w:jc w:val="both"/>
        <w:rPr>
          <w:rFonts w:ascii="Calibri" w:hAnsi="Calibri" w:cs="Calibri"/>
        </w:rPr>
      </w:pPr>
      <w:r>
        <w:rPr>
          <w:rFonts w:ascii="Calibri" w:hAnsi="Calibri" w:cs="Calibri"/>
        </w:rPr>
        <w:t>Private sector stakeholders: Banks, firms/ tenant firms in (potentially) affected industrial zones</w:t>
      </w:r>
      <w:r w:rsidR="004A30E4">
        <w:rPr>
          <w:rFonts w:ascii="Calibri" w:hAnsi="Calibri" w:cs="Calibri"/>
        </w:rPr>
        <w:t xml:space="preserve">, industrial park developers and operators </w:t>
      </w:r>
    </w:p>
    <w:p w14:paraId="2F731255" w14:textId="5CC93625" w:rsidR="00E95359" w:rsidRDefault="00E95359" w:rsidP="00E95359">
      <w:pPr>
        <w:pStyle w:val="ListParagraph"/>
        <w:numPr>
          <w:ilvl w:val="1"/>
          <w:numId w:val="23"/>
        </w:numPr>
        <w:spacing w:after="160" w:line="259" w:lineRule="auto"/>
        <w:jc w:val="both"/>
        <w:rPr>
          <w:rFonts w:ascii="Calibri" w:hAnsi="Calibri" w:cs="Calibri"/>
        </w:rPr>
      </w:pPr>
      <w:r>
        <w:rPr>
          <w:rFonts w:ascii="Calibri" w:hAnsi="Calibri" w:cs="Calibri"/>
        </w:rPr>
        <w:t>Local communities</w:t>
      </w:r>
      <w:r w:rsidR="00C8769B">
        <w:rPr>
          <w:rFonts w:ascii="Calibri" w:hAnsi="Calibri" w:cs="Calibri"/>
        </w:rPr>
        <w:t xml:space="preserve"> </w:t>
      </w:r>
    </w:p>
    <w:p w14:paraId="6C931567" w14:textId="7549605B" w:rsidR="00E95359" w:rsidRDefault="00E95359" w:rsidP="00E95359">
      <w:pPr>
        <w:pStyle w:val="ListParagraph"/>
        <w:numPr>
          <w:ilvl w:val="1"/>
          <w:numId w:val="23"/>
        </w:numPr>
        <w:spacing w:after="160" w:line="259" w:lineRule="auto"/>
        <w:jc w:val="both"/>
        <w:rPr>
          <w:rFonts w:ascii="Calibri" w:hAnsi="Calibri" w:cs="Calibri"/>
        </w:rPr>
      </w:pPr>
      <w:r>
        <w:rPr>
          <w:rFonts w:ascii="Calibri" w:hAnsi="Calibri" w:cs="Calibri"/>
        </w:rPr>
        <w:t xml:space="preserve">NGOs &amp; academia </w:t>
      </w:r>
    </w:p>
    <w:p w14:paraId="5BD9D8E3" w14:textId="027A95ED" w:rsidR="000C27BD" w:rsidRPr="00D941CE" w:rsidRDefault="000C27BD" w:rsidP="000C27BD">
      <w:pPr>
        <w:pStyle w:val="ListParagraph"/>
        <w:spacing w:after="160" w:line="259" w:lineRule="auto"/>
        <w:ind w:left="1080"/>
        <w:jc w:val="both"/>
        <w:rPr>
          <w:rFonts w:ascii="Calibri" w:hAnsi="Calibri" w:cs="Calibri"/>
        </w:rPr>
      </w:pPr>
    </w:p>
    <w:p w14:paraId="61A9038B" w14:textId="77777777" w:rsidR="00E95359" w:rsidRDefault="00E95359" w:rsidP="00E95359">
      <w:pPr>
        <w:pStyle w:val="ListParagraph"/>
        <w:numPr>
          <w:ilvl w:val="0"/>
          <w:numId w:val="23"/>
        </w:numPr>
        <w:spacing w:after="160" w:line="259" w:lineRule="auto"/>
        <w:ind w:firstLine="0"/>
        <w:jc w:val="both"/>
        <w:rPr>
          <w:rFonts w:ascii="Calibri" w:hAnsi="Calibri" w:cs="Calibri"/>
          <w:u w:val="single"/>
        </w:rPr>
      </w:pPr>
      <w:r>
        <w:rPr>
          <w:rFonts w:ascii="Calibri" w:hAnsi="Calibri" w:cs="Calibri"/>
          <w:u w:val="single"/>
        </w:rPr>
        <w:t xml:space="preserve">Increase institutional capacity to coordinate and address the most affected communities through Public-Private Dialogue (PPD) </w:t>
      </w:r>
    </w:p>
    <w:p w14:paraId="2BF9DC1D" w14:textId="77777777" w:rsidR="00E95359" w:rsidRPr="0011349C" w:rsidRDefault="00E95359" w:rsidP="00E95359">
      <w:pPr>
        <w:pStyle w:val="ListParagraph"/>
        <w:numPr>
          <w:ilvl w:val="1"/>
          <w:numId w:val="23"/>
        </w:numPr>
        <w:spacing w:after="160" w:line="259" w:lineRule="auto"/>
        <w:jc w:val="both"/>
        <w:rPr>
          <w:rFonts w:ascii="Calibri" w:hAnsi="Calibri" w:cs="Calibri"/>
        </w:rPr>
      </w:pPr>
      <w:r w:rsidRPr="0011349C">
        <w:rPr>
          <w:rFonts w:ascii="Calibri" w:hAnsi="Calibri" w:cs="Calibri"/>
        </w:rPr>
        <w:t xml:space="preserve">Public-Private Dialogue (PPD) principle </w:t>
      </w:r>
    </w:p>
    <w:p w14:paraId="2B7E1E9A" w14:textId="77777777" w:rsidR="00E95359" w:rsidRDefault="00E95359" w:rsidP="00E95359">
      <w:pPr>
        <w:pStyle w:val="ListParagraph"/>
        <w:numPr>
          <w:ilvl w:val="1"/>
          <w:numId w:val="23"/>
        </w:numPr>
        <w:spacing w:after="160" w:line="259" w:lineRule="auto"/>
        <w:jc w:val="both"/>
        <w:rPr>
          <w:rFonts w:ascii="Calibri" w:hAnsi="Calibri" w:cs="Calibri"/>
        </w:rPr>
      </w:pPr>
      <w:r w:rsidRPr="0011349C">
        <w:rPr>
          <w:rFonts w:ascii="Calibri" w:hAnsi="Calibri" w:cs="Calibri"/>
        </w:rPr>
        <w:t xml:space="preserve">Highlight how PPD principle can help build </w:t>
      </w:r>
      <w:r>
        <w:rPr>
          <w:rFonts w:ascii="Calibri" w:hAnsi="Calibri" w:cs="Calibri"/>
        </w:rPr>
        <w:t xml:space="preserve">institutional capacity to coordinate </w:t>
      </w:r>
      <w:r w:rsidRPr="0011349C">
        <w:rPr>
          <w:rFonts w:ascii="Calibri" w:hAnsi="Calibri" w:cs="Calibri"/>
        </w:rPr>
        <w:t xml:space="preserve"> </w:t>
      </w:r>
    </w:p>
    <w:p w14:paraId="2E203B62" w14:textId="6227A338" w:rsidR="00790BA0" w:rsidRDefault="00E95359" w:rsidP="00E95359">
      <w:pPr>
        <w:pStyle w:val="ListParagraph"/>
        <w:numPr>
          <w:ilvl w:val="2"/>
          <w:numId w:val="23"/>
        </w:numPr>
        <w:spacing w:after="160" w:line="259" w:lineRule="auto"/>
        <w:jc w:val="both"/>
        <w:rPr>
          <w:rFonts w:ascii="Calibri" w:hAnsi="Calibri" w:cs="Calibri"/>
        </w:rPr>
      </w:pPr>
      <w:r>
        <w:rPr>
          <w:rFonts w:ascii="Calibri" w:hAnsi="Calibri" w:cs="Calibri"/>
        </w:rPr>
        <w:t>Example</w:t>
      </w:r>
      <w:r w:rsidR="00DB084F">
        <w:rPr>
          <w:rFonts w:ascii="Calibri" w:hAnsi="Calibri" w:cs="Calibri"/>
        </w:rPr>
        <w:t>s</w:t>
      </w:r>
      <w:r>
        <w:rPr>
          <w:rFonts w:ascii="Calibri" w:hAnsi="Calibri" w:cs="Calibri"/>
        </w:rPr>
        <w:t xml:space="preserve">: </w:t>
      </w:r>
    </w:p>
    <w:p w14:paraId="119CC0E0" w14:textId="758773D7" w:rsidR="00790BA0" w:rsidRDefault="00790BA0" w:rsidP="00790BA0">
      <w:pPr>
        <w:pStyle w:val="ListParagraph"/>
        <w:spacing w:after="160" w:line="259" w:lineRule="auto"/>
        <w:ind w:left="1800"/>
        <w:jc w:val="both"/>
        <w:rPr>
          <w:rFonts w:ascii="Calibri" w:hAnsi="Calibri" w:cs="Calibri"/>
        </w:rPr>
      </w:pPr>
      <w:r>
        <w:rPr>
          <w:rFonts w:ascii="Calibri" w:hAnsi="Calibri" w:cs="Calibri"/>
        </w:rPr>
        <w:t xml:space="preserve">USA: NEMA </w:t>
      </w:r>
    </w:p>
    <w:p w14:paraId="2068BA29" w14:textId="6873FBEF" w:rsidR="00E95359" w:rsidRPr="0011349C" w:rsidRDefault="00E95359" w:rsidP="00790BA0">
      <w:pPr>
        <w:pStyle w:val="ListParagraph"/>
        <w:spacing w:after="160" w:line="259" w:lineRule="auto"/>
        <w:ind w:left="1800"/>
        <w:jc w:val="both"/>
        <w:rPr>
          <w:rFonts w:ascii="Calibri" w:hAnsi="Calibri" w:cs="Calibri"/>
        </w:rPr>
      </w:pPr>
      <w:r>
        <w:rPr>
          <w:rFonts w:ascii="Calibri" w:hAnsi="Calibri" w:cs="Calibri"/>
        </w:rPr>
        <w:t xml:space="preserve">Japan: BCAO – a network of academic, consultants, NGOs… to help develop standards and guidelines on BCP. </w:t>
      </w:r>
    </w:p>
    <w:p w14:paraId="5DB4E957" w14:textId="77777777" w:rsidR="008329A3" w:rsidRDefault="00F27C98" w:rsidP="00E95359">
      <w:pPr>
        <w:pStyle w:val="ListParagraph"/>
        <w:numPr>
          <w:ilvl w:val="1"/>
          <w:numId w:val="23"/>
        </w:numPr>
        <w:spacing w:after="160" w:line="259" w:lineRule="auto"/>
        <w:jc w:val="both"/>
        <w:rPr>
          <w:rFonts w:ascii="Calibri" w:hAnsi="Calibri" w:cs="Calibri"/>
        </w:rPr>
      </w:pPr>
      <w:r>
        <w:rPr>
          <w:rFonts w:ascii="Calibri" w:hAnsi="Calibri" w:cs="Calibri"/>
        </w:rPr>
        <w:t>Increase the representation of women for designing BCP and other recovery measures.</w:t>
      </w:r>
    </w:p>
    <w:p w14:paraId="6CBA83EB" w14:textId="239730F9" w:rsidR="00E95359" w:rsidRDefault="008329A3" w:rsidP="00E95359">
      <w:pPr>
        <w:pStyle w:val="ListParagraph"/>
        <w:numPr>
          <w:ilvl w:val="1"/>
          <w:numId w:val="23"/>
        </w:numPr>
        <w:spacing w:after="160" w:line="259" w:lineRule="auto"/>
        <w:jc w:val="both"/>
        <w:rPr>
          <w:rFonts w:ascii="Calibri" w:hAnsi="Calibri" w:cs="Calibri"/>
        </w:rPr>
      </w:pPr>
      <w:r>
        <w:rPr>
          <w:rFonts w:ascii="Calibri" w:hAnsi="Calibri" w:cs="Calibri"/>
        </w:rPr>
        <w:t>Design and implement training programs for women entrepreneurs in the manufacturing sector and</w:t>
      </w:r>
      <w:r w:rsidR="00E95359" w:rsidRPr="0011349C">
        <w:rPr>
          <w:rFonts w:ascii="Calibri" w:hAnsi="Calibri" w:cs="Calibri"/>
        </w:rPr>
        <w:t xml:space="preserve"> address the gendered impact of disasters on the manufacturing sector</w:t>
      </w:r>
      <w:r w:rsidR="00B27B6D">
        <w:rPr>
          <w:rFonts w:ascii="Calibri" w:hAnsi="Calibri" w:cs="Calibri"/>
        </w:rPr>
        <w:t>.</w:t>
      </w:r>
    </w:p>
    <w:p w14:paraId="19E55E08" w14:textId="25AD8585" w:rsidR="00B72145" w:rsidRPr="0011349C" w:rsidRDefault="00B72145" w:rsidP="00B72145">
      <w:pPr>
        <w:pStyle w:val="ListParagraph"/>
        <w:numPr>
          <w:ilvl w:val="2"/>
          <w:numId w:val="23"/>
        </w:numPr>
        <w:spacing w:after="160" w:line="259" w:lineRule="auto"/>
        <w:jc w:val="both"/>
        <w:rPr>
          <w:rFonts w:ascii="Calibri" w:hAnsi="Calibri" w:cs="Calibri"/>
        </w:rPr>
      </w:pPr>
      <w:r>
        <w:rPr>
          <w:rFonts w:ascii="Calibri" w:hAnsi="Calibri" w:cs="Calibri"/>
        </w:rPr>
        <w:t>Example: Haiti: Business EDGE program involving women entrepreneurs in the capacity building program in the aftermath of the 2011 earthquake</w:t>
      </w:r>
      <w:r w:rsidR="00F27C98">
        <w:rPr>
          <w:rFonts w:ascii="Calibri" w:hAnsi="Calibri" w:cs="Calibri"/>
        </w:rPr>
        <w:t xml:space="preserve">. </w:t>
      </w:r>
    </w:p>
    <w:p w14:paraId="178425A5" w14:textId="7B80A702" w:rsidR="002C5448" w:rsidRDefault="002C5448" w:rsidP="00487655">
      <w:pPr>
        <w:rPr>
          <w:rFonts w:ascii="Calibri" w:hAnsi="Calibri" w:cs="Calibri"/>
          <w:b/>
        </w:rPr>
      </w:pPr>
    </w:p>
    <w:p w14:paraId="1193E666" w14:textId="77777777" w:rsidR="00453323" w:rsidRDefault="00453323" w:rsidP="00487655">
      <w:pPr>
        <w:rPr>
          <w:rFonts w:ascii="Calibri" w:hAnsi="Calibri" w:cs="Calibri"/>
          <w:b/>
        </w:rPr>
      </w:pPr>
    </w:p>
    <w:p w14:paraId="1047B47B" w14:textId="448205F9" w:rsidR="00FF2D32" w:rsidRDefault="00956B5F" w:rsidP="00956B5F">
      <w:pPr>
        <w:spacing w:line="259" w:lineRule="auto"/>
        <w:jc w:val="both"/>
      </w:pPr>
      <w:r w:rsidRPr="00956B5F">
        <w:rPr>
          <w:b/>
        </w:rPr>
        <w:t>Making recovery implementation more effective and efficient at the sector level.</w:t>
      </w:r>
      <w:r>
        <w:t xml:space="preserve">  </w:t>
      </w:r>
    </w:p>
    <w:p w14:paraId="4B2BF441" w14:textId="67606A44" w:rsidR="00E33393" w:rsidRPr="001B6E5A" w:rsidRDefault="00E33393" w:rsidP="00956B5F">
      <w:pPr>
        <w:spacing w:line="259" w:lineRule="auto"/>
        <w:jc w:val="both"/>
        <w:rPr>
          <w:u w:val="single"/>
        </w:rPr>
      </w:pPr>
      <w:r w:rsidRPr="001B6E5A">
        <w:rPr>
          <w:u w:val="single"/>
        </w:rPr>
        <w:t>Key guideline</w:t>
      </w:r>
      <w:r w:rsidR="00B73292" w:rsidRPr="001B6E5A">
        <w:rPr>
          <w:u w:val="single"/>
        </w:rPr>
        <w:t>s:</w:t>
      </w:r>
    </w:p>
    <w:p w14:paraId="64D8C0BD" w14:textId="7482E8D5" w:rsidR="001853A3" w:rsidRPr="004D3F94" w:rsidRDefault="001853A3" w:rsidP="004D3F94">
      <w:pPr>
        <w:pStyle w:val="ListParagraph"/>
        <w:numPr>
          <w:ilvl w:val="2"/>
          <w:numId w:val="11"/>
        </w:numPr>
        <w:spacing w:after="160" w:line="259" w:lineRule="auto"/>
        <w:ind w:left="720"/>
        <w:jc w:val="both"/>
        <w:rPr>
          <w:rFonts w:ascii="Calibri" w:hAnsi="Calibri" w:cs="Calibri"/>
        </w:rPr>
      </w:pPr>
      <w:r w:rsidRPr="004D3F94">
        <w:rPr>
          <w:rFonts w:ascii="Calibri" w:hAnsi="Calibri" w:cs="Calibri"/>
        </w:rPr>
        <w:t>Arrange procurement arrangements for reconstruction and recovery prior to disasters.</w:t>
      </w:r>
    </w:p>
    <w:p w14:paraId="43E6F5FF" w14:textId="6AF9AC18" w:rsidR="001853A3" w:rsidRPr="002E6E15" w:rsidRDefault="001853A3" w:rsidP="001853A3">
      <w:pPr>
        <w:pStyle w:val="ListParagraph"/>
        <w:spacing w:after="160" w:line="259" w:lineRule="auto"/>
        <w:jc w:val="both"/>
        <w:rPr>
          <w:rFonts w:ascii="Calibri" w:hAnsi="Calibri" w:cs="Calibri"/>
        </w:rPr>
      </w:pPr>
      <w:r>
        <w:rPr>
          <w:rFonts w:ascii="Calibri" w:hAnsi="Calibri" w:cs="Calibri"/>
          <w:u w:val="single"/>
        </w:rPr>
        <w:t xml:space="preserve">Example: </w:t>
      </w:r>
      <w:r w:rsidRPr="00044CE4">
        <w:rPr>
          <w:rFonts w:ascii="Calibri" w:hAnsi="Calibri" w:cs="Calibri"/>
          <w:u w:val="single"/>
        </w:rPr>
        <w:t>Pre-arranged agreements:</w:t>
      </w:r>
      <w:r>
        <w:rPr>
          <w:rFonts w:ascii="Calibri" w:hAnsi="Calibri" w:cs="Calibri"/>
        </w:rPr>
        <w:t xml:space="preserve"> Clearance of the roads and other infrastructures, which helped improve productivity of supply chain logistics and industrial park operation during and in the aftermath of emergencies. (Japan, Sendai City and Sendai Construction Company Association “Post-Disaster Emergency Response Partnership Agreement”)</w:t>
      </w:r>
    </w:p>
    <w:p w14:paraId="1BBD2FFE" w14:textId="77777777" w:rsidR="001853A3" w:rsidRPr="001853A3" w:rsidRDefault="001853A3" w:rsidP="00214C98">
      <w:pPr>
        <w:pStyle w:val="ListParagraph"/>
        <w:spacing w:after="160" w:line="259" w:lineRule="auto"/>
        <w:jc w:val="both"/>
        <w:rPr>
          <w:rFonts w:ascii="Calibri" w:hAnsi="Calibri" w:cs="Calibri"/>
        </w:rPr>
      </w:pPr>
    </w:p>
    <w:p w14:paraId="165A8166" w14:textId="77777777" w:rsidR="00956B5F" w:rsidRPr="00483103" w:rsidRDefault="00956B5F" w:rsidP="00956B5F">
      <w:pPr>
        <w:pStyle w:val="ListParagraph"/>
        <w:ind w:left="360"/>
      </w:pPr>
    </w:p>
    <w:p w14:paraId="2922D171" w14:textId="36F0E66A" w:rsidR="00956B5F" w:rsidRDefault="00956B5F" w:rsidP="00956B5F">
      <w:pPr>
        <w:spacing w:line="259" w:lineRule="auto"/>
        <w:jc w:val="both"/>
        <w:rPr>
          <w:b/>
        </w:rPr>
      </w:pPr>
      <w:r w:rsidRPr="00231EBA">
        <w:rPr>
          <w:b/>
        </w:rPr>
        <w:t>Identifying financing mechanisms for sector recovery</w:t>
      </w:r>
    </w:p>
    <w:p w14:paraId="4C1ADE48" w14:textId="6B8322CD" w:rsidR="00220C39" w:rsidRPr="009420F5" w:rsidRDefault="00220C39" w:rsidP="00220C39">
      <w:pPr>
        <w:jc w:val="both"/>
        <w:rPr>
          <w:rFonts w:ascii="Calibri" w:hAnsi="Calibri" w:cs="Calibri"/>
          <w:u w:val="single"/>
        </w:rPr>
      </w:pPr>
      <w:r w:rsidRPr="009420F5">
        <w:rPr>
          <w:rFonts w:ascii="Calibri" w:hAnsi="Calibri" w:cs="Calibri"/>
          <w:u w:val="single"/>
        </w:rPr>
        <w:t>Key guide</w:t>
      </w:r>
      <w:r w:rsidR="0074126F">
        <w:rPr>
          <w:rFonts w:ascii="Calibri" w:hAnsi="Calibri" w:cs="Calibri"/>
          <w:u w:val="single"/>
        </w:rPr>
        <w:t xml:space="preserve">line </w:t>
      </w:r>
    </w:p>
    <w:p w14:paraId="3DCE56F5" w14:textId="4FA22E29" w:rsidR="00220C39" w:rsidRDefault="00220C39" w:rsidP="00220C39">
      <w:pPr>
        <w:pStyle w:val="ListParagraph"/>
        <w:numPr>
          <w:ilvl w:val="0"/>
          <w:numId w:val="26"/>
        </w:numPr>
        <w:jc w:val="both"/>
        <w:rPr>
          <w:rFonts w:ascii="Calibri" w:hAnsi="Calibri" w:cs="Calibri"/>
        </w:rPr>
      </w:pPr>
      <w:r w:rsidRPr="00CE3C63">
        <w:rPr>
          <w:rFonts w:ascii="Calibri" w:hAnsi="Calibri" w:cs="Calibri"/>
        </w:rPr>
        <w:t>Ensure the liquidity of local banks in a disaster-affected region.</w:t>
      </w:r>
    </w:p>
    <w:p w14:paraId="1BD1BBEE" w14:textId="5ACA39BF" w:rsidR="00037020" w:rsidRDefault="00037020" w:rsidP="00220C39">
      <w:pPr>
        <w:pStyle w:val="ListParagraph"/>
        <w:numPr>
          <w:ilvl w:val="0"/>
          <w:numId w:val="26"/>
        </w:numPr>
        <w:jc w:val="both"/>
        <w:rPr>
          <w:rFonts w:ascii="Calibri" w:hAnsi="Calibri" w:cs="Calibri"/>
        </w:rPr>
      </w:pPr>
      <w:r>
        <w:rPr>
          <w:rFonts w:ascii="Calibri" w:hAnsi="Calibri" w:cs="Calibri"/>
        </w:rPr>
        <w:t>Create national</w:t>
      </w:r>
      <w:r w:rsidR="007B4858">
        <w:rPr>
          <w:rFonts w:ascii="Calibri" w:hAnsi="Calibri" w:cs="Calibri"/>
        </w:rPr>
        <w:t>, regional, or other collective</w:t>
      </w:r>
      <w:r>
        <w:rPr>
          <w:rFonts w:ascii="Calibri" w:hAnsi="Calibri" w:cs="Calibri"/>
        </w:rPr>
        <w:t xml:space="preserve"> insurance fund</w:t>
      </w:r>
      <w:r w:rsidR="007B4858">
        <w:rPr>
          <w:rFonts w:ascii="Calibri" w:hAnsi="Calibri" w:cs="Calibri"/>
        </w:rPr>
        <w:t xml:space="preserve"> / pool</w:t>
      </w:r>
      <w:r>
        <w:rPr>
          <w:rFonts w:ascii="Calibri" w:hAnsi="Calibri" w:cs="Calibri"/>
        </w:rPr>
        <w:t xml:space="preserve"> system. </w:t>
      </w:r>
    </w:p>
    <w:p w14:paraId="1D2DD3A4" w14:textId="1B163D97" w:rsidR="00037020" w:rsidRDefault="00037020" w:rsidP="00220C39">
      <w:pPr>
        <w:pStyle w:val="ListParagraph"/>
        <w:numPr>
          <w:ilvl w:val="0"/>
          <w:numId w:val="26"/>
        </w:numPr>
        <w:jc w:val="both"/>
        <w:rPr>
          <w:rFonts w:ascii="Calibri" w:hAnsi="Calibri" w:cs="Calibri"/>
        </w:rPr>
      </w:pPr>
      <w:r>
        <w:rPr>
          <w:rFonts w:ascii="Calibri" w:hAnsi="Calibri" w:cs="Calibri"/>
        </w:rPr>
        <w:t xml:space="preserve">Finance reconstruction of damaged industrial areas, facilities, </w:t>
      </w:r>
      <w:r w:rsidR="0046651D">
        <w:rPr>
          <w:rFonts w:ascii="Calibri" w:hAnsi="Calibri" w:cs="Calibri"/>
        </w:rPr>
        <w:t>buildings and equipment.</w:t>
      </w:r>
    </w:p>
    <w:p w14:paraId="52C43465" w14:textId="3C51467F" w:rsidR="00220C39" w:rsidRDefault="007B4858" w:rsidP="000A45F5">
      <w:pPr>
        <w:pStyle w:val="ListParagraph"/>
      </w:pPr>
      <w:r>
        <w:rPr>
          <w:rFonts w:ascii="Calibri" w:hAnsi="Calibri" w:cs="Calibri"/>
        </w:rPr>
        <w:t>Encourage pre-arrange</w:t>
      </w:r>
      <w:r w:rsidR="00DF2C2C">
        <w:rPr>
          <w:rFonts w:ascii="Calibri" w:hAnsi="Calibri" w:cs="Calibri"/>
        </w:rPr>
        <w:t>ment of</w:t>
      </w:r>
      <w:r>
        <w:rPr>
          <w:rFonts w:ascii="Calibri" w:hAnsi="Calibri" w:cs="Calibri"/>
        </w:rPr>
        <w:t xml:space="preserve"> post-disaster recovery credit with f</w:t>
      </w:r>
      <w:r w:rsidRPr="007B4858">
        <w:rPr>
          <w:rFonts w:ascii="Calibri" w:hAnsi="Calibri" w:cs="Calibri"/>
        </w:rPr>
        <w:t xml:space="preserve">inancial institutions </w:t>
      </w:r>
    </w:p>
    <w:p w14:paraId="213031C4" w14:textId="75231518" w:rsidR="007F6C98" w:rsidRDefault="007F6C98" w:rsidP="00116B2B">
      <w:pPr>
        <w:pStyle w:val="ListParagraph"/>
        <w:numPr>
          <w:ilvl w:val="0"/>
          <w:numId w:val="22"/>
        </w:numPr>
        <w:spacing w:line="259" w:lineRule="auto"/>
        <w:jc w:val="both"/>
        <w:rPr>
          <w:rFonts w:ascii="Calibri" w:hAnsi="Calibri" w:cs="Calibri"/>
        </w:rPr>
      </w:pPr>
      <w:r>
        <w:rPr>
          <w:rFonts w:ascii="Calibri" w:hAnsi="Calibri" w:cs="Calibri"/>
        </w:rPr>
        <w:t xml:space="preserve">It is important to ensure the liquidity of local banks in a disaster-affected region. </w:t>
      </w:r>
      <w:r w:rsidR="00510F62">
        <w:rPr>
          <w:rFonts w:ascii="Calibri" w:hAnsi="Calibri" w:cs="Calibri"/>
        </w:rPr>
        <w:t xml:space="preserve">National governments, as well as the national and local banks, play a critical role in </w:t>
      </w:r>
    </w:p>
    <w:p w14:paraId="2AA90524" w14:textId="54321A85" w:rsidR="00F97351" w:rsidRDefault="00064ABD" w:rsidP="007F6C98">
      <w:pPr>
        <w:pStyle w:val="ListParagraph"/>
        <w:spacing w:line="259" w:lineRule="auto"/>
        <w:jc w:val="both"/>
        <w:rPr>
          <w:rFonts w:ascii="Calibri" w:hAnsi="Calibri" w:cs="Calibri"/>
        </w:rPr>
      </w:pPr>
      <w:r>
        <w:rPr>
          <w:rFonts w:ascii="Calibri" w:hAnsi="Calibri" w:cs="Calibri"/>
        </w:rPr>
        <w:t>Some examples of innovative fi</w:t>
      </w:r>
      <w:r w:rsidR="00F327F6">
        <w:rPr>
          <w:rFonts w:ascii="Calibri" w:hAnsi="Calibri" w:cs="Calibri"/>
        </w:rPr>
        <w:t xml:space="preserve">nancial mechanisms: </w:t>
      </w:r>
    </w:p>
    <w:p w14:paraId="5156B5FC" w14:textId="77777777" w:rsidR="00FE2FFD" w:rsidRPr="00FE2FFD" w:rsidRDefault="00FE2FFD" w:rsidP="004C7F46">
      <w:pPr>
        <w:pStyle w:val="ListParagraph"/>
        <w:numPr>
          <w:ilvl w:val="1"/>
          <w:numId w:val="22"/>
        </w:numPr>
        <w:spacing w:line="259" w:lineRule="auto"/>
        <w:jc w:val="both"/>
        <w:rPr>
          <w:rFonts w:ascii="Calibri" w:hAnsi="Calibri" w:cs="Calibri"/>
        </w:rPr>
      </w:pPr>
      <w:r>
        <w:rPr>
          <w:rFonts w:ascii="Calibri" w:hAnsi="Calibri" w:cs="Calibri"/>
          <w:bCs/>
        </w:rPr>
        <w:t xml:space="preserve">In Japan: </w:t>
      </w:r>
    </w:p>
    <w:p w14:paraId="4E2233CE" w14:textId="3B438537" w:rsidR="00587809" w:rsidRPr="007841AE" w:rsidRDefault="0028446B" w:rsidP="007841AE">
      <w:pPr>
        <w:pStyle w:val="ListParagraph"/>
        <w:numPr>
          <w:ilvl w:val="2"/>
          <w:numId w:val="22"/>
        </w:numPr>
        <w:spacing w:line="259" w:lineRule="auto"/>
        <w:jc w:val="both"/>
        <w:rPr>
          <w:rFonts w:ascii="Calibri" w:hAnsi="Calibri" w:cs="Calibri"/>
        </w:rPr>
      </w:pPr>
      <w:r w:rsidRPr="0028446B">
        <w:rPr>
          <w:rFonts w:ascii="Calibri" w:hAnsi="Calibri" w:cs="Calibri"/>
          <w:bCs/>
          <w:iCs/>
        </w:rPr>
        <w:t>At the national level, strategy and guideline was established</w:t>
      </w:r>
      <w:r w:rsidR="00587809" w:rsidRPr="0028446B">
        <w:rPr>
          <w:rFonts w:ascii="Calibri" w:hAnsi="Calibri" w:cs="Calibri"/>
          <w:bCs/>
          <w:iCs/>
        </w:rPr>
        <w:t xml:space="preserve"> to keep liquidity of local banks in a disaster region</w:t>
      </w:r>
      <w:r w:rsidRPr="0028446B">
        <w:rPr>
          <w:rFonts w:ascii="Calibri" w:hAnsi="Calibri" w:cs="Calibri"/>
          <w:bCs/>
          <w:iCs/>
        </w:rPr>
        <w:t xml:space="preserve">. </w:t>
      </w:r>
      <w:r w:rsidR="0061585F">
        <w:rPr>
          <w:rFonts w:ascii="Calibri" w:hAnsi="Calibri" w:cs="Calibri"/>
        </w:rPr>
        <w:t>The Bank of Japan (</w:t>
      </w:r>
      <w:proofErr w:type="spellStart"/>
      <w:r w:rsidR="0061585F">
        <w:rPr>
          <w:rFonts w:ascii="Calibri" w:hAnsi="Calibri" w:cs="Calibri"/>
        </w:rPr>
        <w:t>BoJ</w:t>
      </w:r>
      <w:proofErr w:type="spellEnd"/>
      <w:r w:rsidR="0061585F">
        <w:rPr>
          <w:rFonts w:ascii="Calibri" w:hAnsi="Calibri" w:cs="Calibri"/>
        </w:rPr>
        <w:t xml:space="preserve">) </w:t>
      </w:r>
      <w:r w:rsidR="003A3D5A" w:rsidRPr="0028446B">
        <w:rPr>
          <w:rFonts w:ascii="Calibri" w:hAnsi="Calibri" w:cs="Calibri"/>
        </w:rPr>
        <w:t>and local banks cooperated and kept opening in the first weekend after the GEJE to cope with needs for cash.</w:t>
      </w:r>
      <w:r w:rsidRPr="0028446B">
        <w:rPr>
          <w:rFonts w:ascii="Calibri" w:hAnsi="Calibri" w:cs="Calibri"/>
        </w:rPr>
        <w:t xml:space="preserve"> </w:t>
      </w:r>
      <w:proofErr w:type="spellStart"/>
      <w:r w:rsidR="003A3D5A" w:rsidRPr="0028446B">
        <w:rPr>
          <w:rFonts w:ascii="Calibri" w:hAnsi="Calibri" w:cs="Calibri"/>
        </w:rPr>
        <w:t>BoJ</w:t>
      </w:r>
      <w:proofErr w:type="spellEnd"/>
      <w:r w:rsidR="003A3D5A" w:rsidRPr="0028446B">
        <w:rPr>
          <w:rFonts w:ascii="Calibri" w:hAnsi="Calibri" w:cs="Calibri"/>
        </w:rPr>
        <w:t xml:space="preserve"> provided 21.8 trillion JPY to keep enough liquidity in the market, which was the biggest provision a day in the history.         </w:t>
      </w:r>
    </w:p>
    <w:p w14:paraId="588BFC76" w14:textId="0ECB7996" w:rsidR="004C7F46" w:rsidRDefault="007841AE" w:rsidP="00FE2FFD">
      <w:pPr>
        <w:pStyle w:val="ListParagraph"/>
        <w:numPr>
          <w:ilvl w:val="2"/>
          <w:numId w:val="22"/>
        </w:numPr>
        <w:spacing w:line="259" w:lineRule="auto"/>
        <w:jc w:val="both"/>
        <w:rPr>
          <w:rFonts w:ascii="Calibri" w:hAnsi="Calibri" w:cs="Calibri"/>
        </w:rPr>
      </w:pPr>
      <w:r>
        <w:rPr>
          <w:rFonts w:ascii="Calibri" w:hAnsi="Calibri" w:cs="Calibri"/>
          <w:bCs/>
        </w:rPr>
        <w:t xml:space="preserve">At the prefectural level, a </w:t>
      </w:r>
      <w:r w:rsidR="006C202E" w:rsidRPr="004C7F46">
        <w:rPr>
          <w:rFonts w:ascii="Calibri" w:hAnsi="Calibri" w:cs="Calibri"/>
          <w:bCs/>
        </w:rPr>
        <w:t>disaster trigger credit guarantee program</w:t>
      </w:r>
      <w:r w:rsidR="006C202E" w:rsidRPr="006C202E">
        <w:rPr>
          <w:rFonts w:ascii="Calibri" w:hAnsi="Calibri" w:cs="Calibri"/>
          <w:b/>
          <w:bCs/>
        </w:rPr>
        <w:t xml:space="preserve"> </w:t>
      </w:r>
      <w:r>
        <w:rPr>
          <w:rFonts w:ascii="Calibri" w:hAnsi="Calibri" w:cs="Calibri"/>
        </w:rPr>
        <w:t xml:space="preserve">was established. </w:t>
      </w:r>
      <w:r w:rsidR="006C202E" w:rsidRPr="006C202E">
        <w:rPr>
          <w:rFonts w:ascii="Calibri" w:hAnsi="Calibri" w:cs="Calibri"/>
        </w:rPr>
        <w:t>Shizuoka Prefecture Credit Guarantee Association developed a post disaster guarantee programs in 2007 for SMEs.  Through the program, SMEs with BCPs can submit pre-applications for post disaster credit guarantee, whereby guarantee fee is wa</w:t>
      </w:r>
      <w:r w:rsidR="0061585F">
        <w:rPr>
          <w:rFonts w:ascii="Calibri" w:hAnsi="Calibri" w:cs="Calibri"/>
        </w:rPr>
        <w:t>i</w:t>
      </w:r>
      <w:r w:rsidR="006C202E" w:rsidRPr="006C202E">
        <w:rPr>
          <w:rFonts w:ascii="Calibri" w:hAnsi="Calibri" w:cs="Calibri"/>
        </w:rPr>
        <w:t>ved.</w:t>
      </w:r>
    </w:p>
    <w:p w14:paraId="1FCB8F15" w14:textId="77777777" w:rsidR="007F6C98" w:rsidRPr="007F6C98" w:rsidRDefault="00587809" w:rsidP="007F6C98">
      <w:pPr>
        <w:pStyle w:val="ListParagraph"/>
        <w:numPr>
          <w:ilvl w:val="1"/>
          <w:numId w:val="22"/>
        </w:numPr>
        <w:spacing w:line="259" w:lineRule="auto"/>
        <w:jc w:val="both"/>
        <w:rPr>
          <w:rFonts w:ascii="Calibri" w:hAnsi="Calibri" w:cs="Calibri"/>
        </w:rPr>
      </w:pPr>
      <w:r>
        <w:rPr>
          <w:rFonts w:ascii="Calibri" w:hAnsi="Calibri" w:cs="Calibri"/>
          <w:bCs/>
          <w:iCs/>
        </w:rPr>
        <w:t>In Thailand:</w:t>
      </w:r>
    </w:p>
    <w:p w14:paraId="7BAC08E4" w14:textId="70AD4FB6" w:rsidR="007F6C98" w:rsidRPr="00D938F3" w:rsidRDefault="007F6C98" w:rsidP="00D938F3">
      <w:pPr>
        <w:pStyle w:val="ListParagraph"/>
        <w:numPr>
          <w:ilvl w:val="2"/>
          <w:numId w:val="22"/>
        </w:numPr>
        <w:spacing w:line="259" w:lineRule="auto"/>
        <w:jc w:val="both"/>
        <w:rPr>
          <w:rFonts w:ascii="Calibri" w:hAnsi="Calibri" w:cs="Calibri"/>
        </w:rPr>
      </w:pPr>
      <w:r w:rsidRPr="0056688F">
        <w:rPr>
          <w:rFonts w:ascii="Calibri" w:hAnsi="Calibri" w:cs="Calibri"/>
          <w:u w:val="single"/>
        </w:rPr>
        <w:t xml:space="preserve">At the national level, National Catastrophe Insurance </w:t>
      </w:r>
      <w:r w:rsidR="007B44EA" w:rsidRPr="0056688F">
        <w:rPr>
          <w:rFonts w:ascii="Calibri" w:hAnsi="Calibri" w:cs="Calibri"/>
          <w:u w:val="single"/>
        </w:rPr>
        <w:t xml:space="preserve">Promotion </w:t>
      </w:r>
      <w:r w:rsidRPr="0056688F">
        <w:rPr>
          <w:rFonts w:ascii="Calibri" w:hAnsi="Calibri" w:cs="Calibri"/>
          <w:u w:val="single"/>
        </w:rPr>
        <w:t>Fund</w:t>
      </w:r>
      <w:r w:rsidR="007B44EA">
        <w:rPr>
          <w:rFonts w:ascii="Calibri" w:hAnsi="Calibri" w:cs="Calibri"/>
        </w:rPr>
        <w:t xml:space="preserve"> (NCIP)</w:t>
      </w:r>
      <w:r w:rsidR="00BF07DE">
        <w:rPr>
          <w:rFonts w:ascii="Calibri" w:hAnsi="Calibri" w:cs="Calibri"/>
        </w:rPr>
        <w:t xml:space="preserve"> was established to support insurance companies that had to pay huge claims from the manufacturing sector</w:t>
      </w:r>
      <w:r w:rsidR="00A8608B">
        <w:rPr>
          <w:rFonts w:ascii="Calibri" w:hAnsi="Calibri" w:cs="Calibri"/>
        </w:rPr>
        <w:t>. P</w:t>
      </w:r>
      <w:r w:rsidR="004A2023">
        <w:rPr>
          <w:rFonts w:ascii="Calibri" w:hAnsi="Calibri" w:cs="Calibri"/>
        </w:rPr>
        <w:t>ublic money of 1.6 billion USD</w:t>
      </w:r>
      <w:r w:rsidRPr="007F6C98">
        <w:rPr>
          <w:rFonts w:ascii="Calibri" w:hAnsi="Calibri" w:cs="Calibri"/>
        </w:rPr>
        <w:t xml:space="preserve"> </w:t>
      </w:r>
      <w:r w:rsidR="00A8608B">
        <w:rPr>
          <w:rFonts w:ascii="Calibri" w:hAnsi="Calibri" w:cs="Calibri"/>
        </w:rPr>
        <w:t>was put to create</w:t>
      </w:r>
      <w:r w:rsidR="00F16CBB">
        <w:rPr>
          <w:rFonts w:ascii="Calibri" w:hAnsi="Calibri" w:cs="Calibri"/>
        </w:rPr>
        <w:t xml:space="preserve"> the</w:t>
      </w:r>
      <w:r w:rsidR="00A8608B">
        <w:rPr>
          <w:rFonts w:ascii="Calibri" w:hAnsi="Calibri" w:cs="Calibri"/>
        </w:rPr>
        <w:t xml:space="preserve"> NCIP</w:t>
      </w:r>
      <w:r w:rsidR="004A2023">
        <w:rPr>
          <w:rFonts w:ascii="Calibri" w:hAnsi="Calibri" w:cs="Calibri"/>
        </w:rPr>
        <w:t>. This fund provided Catastrophe Insurance fund</w:t>
      </w:r>
      <w:r w:rsidR="003A43EF">
        <w:rPr>
          <w:rFonts w:ascii="Calibri" w:hAnsi="Calibri" w:cs="Calibri"/>
        </w:rPr>
        <w:t xml:space="preserve"> that covered </w:t>
      </w:r>
      <w:proofErr w:type="gramStart"/>
      <w:r w:rsidR="003A43EF">
        <w:rPr>
          <w:rFonts w:ascii="Calibri" w:hAnsi="Calibri" w:cs="Calibri"/>
        </w:rPr>
        <w:t xml:space="preserve">up </w:t>
      </w:r>
      <w:r w:rsidR="004A2023">
        <w:rPr>
          <w:rFonts w:ascii="Calibri" w:hAnsi="Calibri" w:cs="Calibri"/>
        </w:rPr>
        <w:t xml:space="preserve"> to</w:t>
      </w:r>
      <w:proofErr w:type="gramEnd"/>
      <w:r w:rsidR="004A2023">
        <w:rPr>
          <w:rFonts w:ascii="Calibri" w:hAnsi="Calibri" w:cs="Calibri"/>
        </w:rPr>
        <w:t xml:space="preserve"> 30 percent of claims of general insurance.</w:t>
      </w:r>
    </w:p>
    <w:p w14:paraId="71A4273D" w14:textId="43D7DDBF" w:rsidR="003A3D5A" w:rsidRDefault="00604A61" w:rsidP="00587809">
      <w:pPr>
        <w:pStyle w:val="ListParagraph"/>
        <w:numPr>
          <w:ilvl w:val="2"/>
          <w:numId w:val="22"/>
        </w:numPr>
        <w:spacing w:line="259" w:lineRule="auto"/>
        <w:jc w:val="both"/>
        <w:rPr>
          <w:rFonts w:ascii="Calibri" w:hAnsi="Calibri" w:cs="Calibri"/>
        </w:rPr>
      </w:pPr>
      <w:r w:rsidRPr="0056688F">
        <w:rPr>
          <w:rFonts w:ascii="Calibri" w:hAnsi="Calibri" w:cs="Calibri"/>
          <w:bCs/>
          <w:iCs/>
          <w:u w:val="single"/>
        </w:rPr>
        <w:t>Financing reconstruction of industrial parks</w:t>
      </w:r>
      <w:r w:rsidR="00D938F3" w:rsidRPr="0056688F">
        <w:rPr>
          <w:rFonts w:ascii="Calibri" w:hAnsi="Calibri" w:cs="Calibri"/>
          <w:bCs/>
          <w:iCs/>
          <w:u w:val="single"/>
        </w:rPr>
        <w:t>:</w:t>
      </w:r>
      <w:r w:rsidR="00D938F3">
        <w:rPr>
          <w:rFonts w:ascii="Calibri" w:hAnsi="Calibri" w:cs="Calibri"/>
          <w:bCs/>
          <w:iCs/>
        </w:rPr>
        <w:t xml:space="preserve"> </w:t>
      </w:r>
      <w:r w:rsidR="00872A95">
        <w:rPr>
          <w:rFonts w:ascii="Calibri" w:hAnsi="Calibri" w:cs="Calibri"/>
          <w:bCs/>
          <w:iCs/>
        </w:rPr>
        <w:t xml:space="preserve">Catalyzing </w:t>
      </w:r>
      <w:r w:rsidR="004C7F46" w:rsidRPr="004C7F46">
        <w:rPr>
          <w:rFonts w:ascii="Calibri" w:hAnsi="Calibri" w:cs="Calibri"/>
          <w:bCs/>
          <w:iCs/>
        </w:rPr>
        <w:t>financing for development of flood protection levee to build back better after devastating floods</w:t>
      </w:r>
      <w:r w:rsidR="003941C9">
        <w:rPr>
          <w:rFonts w:ascii="Calibri" w:hAnsi="Calibri" w:cs="Calibri"/>
          <w:bCs/>
          <w:iCs/>
        </w:rPr>
        <w:t xml:space="preserve"> (Thailand</w:t>
      </w:r>
      <w:r w:rsidR="0040005B">
        <w:rPr>
          <w:rFonts w:ascii="Calibri" w:hAnsi="Calibri" w:cs="Calibri"/>
          <w:bCs/>
          <w:iCs/>
        </w:rPr>
        <w:t xml:space="preserve">/ Japan </w:t>
      </w:r>
      <w:r w:rsidR="00917EDC">
        <w:rPr>
          <w:rFonts w:ascii="Calibri" w:hAnsi="Calibri" w:cs="Calibri"/>
          <w:bCs/>
          <w:iCs/>
        </w:rPr>
        <w:t xml:space="preserve">collaboration </w:t>
      </w:r>
      <w:r w:rsidR="003941C9">
        <w:rPr>
          <w:rFonts w:ascii="Calibri" w:hAnsi="Calibri" w:cs="Calibri"/>
          <w:bCs/>
          <w:iCs/>
        </w:rPr>
        <w:t>Case)</w:t>
      </w:r>
      <w:r w:rsidR="004C7F46" w:rsidRPr="004C7F46">
        <w:rPr>
          <w:rFonts w:ascii="Calibri" w:hAnsi="Calibri" w:cs="Calibri"/>
          <w:bCs/>
          <w:iCs/>
        </w:rPr>
        <w:t>:</w:t>
      </w:r>
      <w:r w:rsidR="00872A95">
        <w:rPr>
          <w:rFonts w:ascii="Calibri" w:hAnsi="Calibri" w:cs="Calibri"/>
          <w:bCs/>
          <w:iCs/>
        </w:rPr>
        <w:t xml:space="preserve"> </w:t>
      </w:r>
      <w:r w:rsidR="003A3D5A" w:rsidRPr="004C7F46">
        <w:rPr>
          <w:rFonts w:ascii="Calibri" w:hAnsi="Calibri" w:cs="Calibri"/>
        </w:rPr>
        <w:t xml:space="preserve">The </w:t>
      </w:r>
      <w:proofErr w:type="spellStart"/>
      <w:r w:rsidR="003A3D5A" w:rsidRPr="004C7F46">
        <w:rPr>
          <w:rFonts w:ascii="Calibri" w:hAnsi="Calibri" w:cs="Calibri"/>
        </w:rPr>
        <w:t>Rojana</w:t>
      </w:r>
      <w:proofErr w:type="spellEnd"/>
      <w:r w:rsidR="003A3D5A" w:rsidRPr="004C7F46">
        <w:rPr>
          <w:rFonts w:ascii="Calibri" w:hAnsi="Calibri" w:cs="Calibri"/>
        </w:rPr>
        <w:t xml:space="preserve"> Industrial Park was heavily damaged by the flood in 2011.  As a key strategy to attract </w:t>
      </w:r>
      <w:r w:rsidR="00B57662">
        <w:rPr>
          <w:rFonts w:ascii="Calibri" w:hAnsi="Calibri" w:cs="Calibri"/>
        </w:rPr>
        <w:t>investors (firms)</w:t>
      </w:r>
      <w:r w:rsidR="003A3D5A" w:rsidRPr="004C7F46">
        <w:rPr>
          <w:rFonts w:ascii="Calibri" w:hAnsi="Calibri" w:cs="Calibri"/>
        </w:rPr>
        <w:t xml:space="preserve"> back to the industrial park, the operator</w:t>
      </w:r>
      <w:r w:rsidR="008E18F2">
        <w:rPr>
          <w:rFonts w:ascii="Calibri" w:hAnsi="Calibri" w:cs="Calibri"/>
        </w:rPr>
        <w:t xml:space="preserve"> of </w:t>
      </w:r>
      <w:proofErr w:type="spellStart"/>
      <w:r w:rsidR="008E18F2">
        <w:rPr>
          <w:rFonts w:ascii="Calibri" w:hAnsi="Calibri" w:cs="Calibri"/>
        </w:rPr>
        <w:t>Rojana</w:t>
      </w:r>
      <w:proofErr w:type="spellEnd"/>
      <w:r w:rsidR="008E18F2">
        <w:rPr>
          <w:rFonts w:ascii="Calibri" w:hAnsi="Calibri" w:cs="Calibri"/>
        </w:rPr>
        <w:t xml:space="preserve"> Industrial Park</w:t>
      </w:r>
      <w:r w:rsidR="003A3D5A" w:rsidRPr="004C7F46">
        <w:rPr>
          <w:rFonts w:ascii="Calibri" w:hAnsi="Calibri" w:cs="Calibri"/>
        </w:rPr>
        <w:t xml:space="preserve"> worked with national government and international community to enhance disaster risk management capacity through the construction of levees. Subsidies</w:t>
      </w:r>
      <w:r w:rsidR="002F0AE5">
        <w:rPr>
          <w:rFonts w:ascii="Calibri" w:hAnsi="Calibri" w:cs="Calibri"/>
        </w:rPr>
        <w:t xml:space="preserve"> </w:t>
      </w:r>
      <w:r w:rsidR="003A3D5A" w:rsidRPr="004C7F46">
        <w:rPr>
          <w:rFonts w:ascii="Calibri" w:hAnsi="Calibri" w:cs="Calibri"/>
        </w:rPr>
        <w:t>(2/3) and low-interest loans from Thailand's Ministry of Finance were provided, with support from the Government of Japan.</w:t>
      </w:r>
    </w:p>
    <w:p w14:paraId="3B5EBD47" w14:textId="77777777" w:rsidR="006C202E" w:rsidRPr="00CE3C63" w:rsidRDefault="006C202E" w:rsidP="004C7F46">
      <w:pPr>
        <w:pStyle w:val="ListParagraph"/>
        <w:spacing w:line="259" w:lineRule="auto"/>
        <w:ind w:left="1440"/>
        <w:jc w:val="both"/>
        <w:rPr>
          <w:rFonts w:ascii="Calibri" w:hAnsi="Calibri" w:cs="Calibri"/>
        </w:rPr>
      </w:pPr>
    </w:p>
    <w:p w14:paraId="0E03F7D2" w14:textId="77777777" w:rsidR="00645A22" w:rsidRPr="0085335D" w:rsidRDefault="00645A22" w:rsidP="00956B5F">
      <w:pPr>
        <w:jc w:val="both"/>
      </w:pPr>
    </w:p>
    <w:p w14:paraId="4B8E1477" w14:textId="3BD10072" w:rsidR="00956B5F" w:rsidRDefault="00810255" w:rsidP="00956B5F">
      <w:pPr>
        <w:spacing w:line="259" w:lineRule="auto"/>
        <w:jc w:val="both"/>
      </w:pPr>
      <w:r w:rsidRPr="007B4ADF">
        <w:rPr>
          <w:b/>
        </w:rPr>
        <w:t>Short e</w:t>
      </w:r>
      <w:r w:rsidR="00956B5F" w:rsidRPr="007B4ADF">
        <w:rPr>
          <w:b/>
        </w:rPr>
        <w:t xml:space="preserve">xamples of recovery </w:t>
      </w:r>
      <w:r w:rsidRPr="007B4ADF">
        <w:rPr>
          <w:b/>
        </w:rPr>
        <w:t>interventions and implementation</w:t>
      </w:r>
      <w:r w:rsidR="00956B5F" w:rsidRPr="007B4ADF">
        <w:rPr>
          <w:b/>
        </w:rPr>
        <w:t xml:space="preserve"> in</w:t>
      </w:r>
      <w:r w:rsidR="00956B5F" w:rsidRPr="00956B5F">
        <w:rPr>
          <w:b/>
        </w:rPr>
        <w:t xml:space="preserve"> the Sector.</w:t>
      </w:r>
      <w:r w:rsidR="00956B5F">
        <w:t xml:space="preserve"> </w:t>
      </w:r>
    </w:p>
    <w:p w14:paraId="541D1310" w14:textId="4F714702" w:rsidR="00A3656A" w:rsidRDefault="00A3656A" w:rsidP="00956B5F">
      <w:pPr>
        <w:spacing w:line="259" w:lineRule="auto"/>
        <w:jc w:val="both"/>
      </w:pPr>
      <w:r>
        <w:t xml:space="preserve">Examples of actual recovery programs have been already discussed in the </w:t>
      </w:r>
      <w:r w:rsidR="0097561F">
        <w:t>categories</w:t>
      </w:r>
      <w:r w:rsidR="00B20697">
        <w:t xml:space="preserve"> mentioned above. </w:t>
      </w:r>
    </w:p>
    <w:p w14:paraId="24B3E55C" w14:textId="77777777" w:rsidR="00956B5F" w:rsidRPr="0085335D" w:rsidRDefault="00956B5F" w:rsidP="00956B5F">
      <w:pPr>
        <w:jc w:val="both"/>
      </w:pPr>
    </w:p>
    <w:p w14:paraId="37F379F3" w14:textId="375DA97E" w:rsidR="007B6552" w:rsidRPr="00B82841" w:rsidRDefault="00956B5F" w:rsidP="00B82841">
      <w:pPr>
        <w:spacing w:line="259" w:lineRule="auto"/>
        <w:jc w:val="both"/>
        <w:rPr>
          <w:rFonts w:ascii="Calibri" w:hAnsi="Calibri" w:cs="Calibri"/>
          <w:u w:val="single"/>
        </w:rPr>
      </w:pPr>
      <w:r w:rsidRPr="007B4ADF">
        <w:rPr>
          <w:b/>
        </w:rPr>
        <w:t>Tools and resources</w:t>
      </w:r>
      <w:r w:rsidRPr="007B4ADF">
        <w:t xml:space="preserve"> useful for</w:t>
      </w:r>
      <w:r>
        <w:t xml:space="preserve"> the sector recovery implementation</w:t>
      </w:r>
    </w:p>
    <w:p w14:paraId="3DC55127" w14:textId="19147838" w:rsidR="007B6552" w:rsidRPr="00316DFC" w:rsidRDefault="007B6552" w:rsidP="00316DFC">
      <w:pPr>
        <w:pStyle w:val="ListParagraph"/>
        <w:numPr>
          <w:ilvl w:val="0"/>
          <w:numId w:val="21"/>
        </w:numPr>
        <w:spacing w:line="259" w:lineRule="auto"/>
        <w:ind w:firstLine="0"/>
        <w:jc w:val="both"/>
        <w:rPr>
          <w:rFonts w:ascii="Calibri" w:hAnsi="Calibri" w:cs="Calibri"/>
          <w:u w:val="single"/>
        </w:rPr>
      </w:pPr>
      <w:r w:rsidRPr="00316DFC">
        <w:rPr>
          <w:rFonts w:ascii="Calibri" w:hAnsi="Calibri" w:cs="Calibri"/>
          <w:u w:val="single"/>
        </w:rPr>
        <w:t>International codes</w:t>
      </w:r>
      <w:r w:rsidR="008C6CF1">
        <w:rPr>
          <w:rFonts w:ascii="Calibri" w:hAnsi="Calibri" w:cs="Calibri"/>
          <w:u w:val="single"/>
        </w:rPr>
        <w:t xml:space="preserve"> for flood protection measures in industrial zones</w:t>
      </w:r>
      <w:r w:rsidR="007579A9">
        <w:rPr>
          <w:rFonts w:ascii="Calibri" w:hAnsi="Calibri" w:cs="Calibri"/>
          <w:u w:val="single"/>
        </w:rPr>
        <w:t xml:space="preserve">: </w:t>
      </w:r>
    </w:p>
    <w:p w14:paraId="04C3FE7C" w14:textId="79702AAC" w:rsidR="00D25A41" w:rsidRDefault="00D25A41" w:rsidP="007B1CCB">
      <w:pPr>
        <w:pStyle w:val="ListParagraph"/>
        <w:spacing w:line="259" w:lineRule="auto"/>
        <w:jc w:val="both"/>
        <w:rPr>
          <w:rFonts w:ascii="Calibri" w:hAnsi="Calibri" w:cs="Calibri"/>
        </w:rPr>
      </w:pPr>
      <w:r w:rsidRPr="00106C44">
        <w:rPr>
          <w:rFonts w:ascii="Calibri" w:hAnsi="Calibri" w:cs="Calibri"/>
        </w:rPr>
        <w:t xml:space="preserve">Thailand, IEAT, the investment needed to construct and upgrade defense infrastructures around industrial parks </w:t>
      </w:r>
    </w:p>
    <w:p w14:paraId="5F2208D6" w14:textId="0D7B0EB1" w:rsidR="008C6CF1" w:rsidRPr="00106C44" w:rsidRDefault="008C6CF1" w:rsidP="007B1CCB">
      <w:pPr>
        <w:pStyle w:val="ListParagraph"/>
        <w:spacing w:line="259" w:lineRule="auto"/>
        <w:jc w:val="both"/>
        <w:rPr>
          <w:rFonts w:ascii="Calibri" w:hAnsi="Calibri" w:cs="Calibri"/>
        </w:rPr>
      </w:pPr>
      <w:r>
        <w:rPr>
          <w:rFonts w:ascii="Calibri" w:hAnsi="Calibri" w:cs="Calibri"/>
        </w:rPr>
        <w:t xml:space="preserve">Japan </w:t>
      </w:r>
    </w:p>
    <w:p w14:paraId="62438FC3" w14:textId="609312AD" w:rsidR="007B6552" w:rsidRPr="00316DFC" w:rsidRDefault="007B6552" w:rsidP="00316DFC">
      <w:pPr>
        <w:pStyle w:val="ListParagraph"/>
        <w:numPr>
          <w:ilvl w:val="0"/>
          <w:numId w:val="21"/>
        </w:numPr>
        <w:spacing w:line="259" w:lineRule="auto"/>
        <w:ind w:firstLine="0"/>
        <w:jc w:val="both"/>
        <w:rPr>
          <w:rFonts w:ascii="Calibri" w:hAnsi="Calibri" w:cs="Calibri"/>
          <w:u w:val="single"/>
        </w:rPr>
      </w:pPr>
      <w:r w:rsidRPr="00316DFC">
        <w:rPr>
          <w:rFonts w:ascii="Calibri" w:hAnsi="Calibri" w:cs="Calibri"/>
          <w:u w:val="single"/>
        </w:rPr>
        <w:t>Technical papers</w:t>
      </w:r>
      <w:r w:rsidR="007579A9">
        <w:rPr>
          <w:rFonts w:ascii="Calibri" w:hAnsi="Calibri" w:cs="Calibri"/>
          <w:u w:val="single"/>
        </w:rPr>
        <w:t xml:space="preserve">: </w:t>
      </w:r>
      <w:r w:rsidR="00E01C2D">
        <w:rPr>
          <w:rFonts w:ascii="Calibri" w:hAnsi="Calibri" w:cs="Calibri"/>
          <w:u w:val="single"/>
        </w:rPr>
        <w:t xml:space="preserve">Resilient Industries Report (Global report), Japan In-depth Case Study </w:t>
      </w:r>
    </w:p>
    <w:p w14:paraId="1349E3CC" w14:textId="5E569E9B" w:rsidR="007B6552" w:rsidRPr="00316DFC" w:rsidRDefault="007B6552" w:rsidP="00316DFC">
      <w:pPr>
        <w:pStyle w:val="ListParagraph"/>
        <w:numPr>
          <w:ilvl w:val="0"/>
          <w:numId w:val="21"/>
        </w:numPr>
        <w:spacing w:line="259" w:lineRule="auto"/>
        <w:ind w:firstLine="0"/>
        <w:jc w:val="both"/>
        <w:rPr>
          <w:rFonts w:ascii="Calibri" w:hAnsi="Calibri" w:cs="Calibri"/>
          <w:u w:val="single"/>
        </w:rPr>
      </w:pPr>
      <w:r w:rsidRPr="00316DFC">
        <w:rPr>
          <w:rFonts w:ascii="Calibri" w:hAnsi="Calibri" w:cs="Calibri"/>
          <w:u w:val="single"/>
        </w:rPr>
        <w:t xml:space="preserve">Other useful resources: </w:t>
      </w:r>
    </w:p>
    <w:p w14:paraId="3C0F8071" w14:textId="0306106E" w:rsidR="007B6552" w:rsidRDefault="007B6552" w:rsidP="007B6552">
      <w:pPr>
        <w:spacing w:line="259" w:lineRule="auto"/>
        <w:ind w:firstLine="720"/>
        <w:jc w:val="both"/>
      </w:pPr>
      <w:r w:rsidRPr="00017EC7">
        <w:t>Climate Expert (</w:t>
      </w:r>
      <w:r w:rsidR="00E01C2D">
        <w:t xml:space="preserve">GIZ, </w:t>
      </w:r>
      <w:r w:rsidRPr="00017EC7">
        <w:t xml:space="preserve">risk assessment of industry/ manufacturing sector) </w:t>
      </w:r>
    </w:p>
    <w:p w14:paraId="1AB10881" w14:textId="1346485C" w:rsidR="00535924" w:rsidRDefault="00535924" w:rsidP="007B6552">
      <w:pPr>
        <w:spacing w:line="259" w:lineRule="auto"/>
        <w:ind w:firstLine="720"/>
        <w:jc w:val="both"/>
      </w:pPr>
      <w:r>
        <w:t xml:space="preserve">ACRI + </w:t>
      </w:r>
    </w:p>
    <w:p w14:paraId="639FCBF5" w14:textId="1463BE5F" w:rsidR="00E54047" w:rsidRDefault="00535924" w:rsidP="00F15EC8">
      <w:pPr>
        <w:spacing w:line="259" w:lineRule="auto"/>
        <w:ind w:firstLine="720"/>
        <w:jc w:val="both"/>
      </w:pPr>
      <w:r>
        <w:t xml:space="preserve">New York City: Resilient Industry Initiative </w:t>
      </w:r>
    </w:p>
    <w:p w14:paraId="518AF89C" w14:textId="0CE8018E" w:rsidR="002A028E" w:rsidRPr="00C24032" w:rsidRDefault="002A028E" w:rsidP="00F15EC8">
      <w:pPr>
        <w:spacing w:line="259" w:lineRule="auto"/>
        <w:ind w:firstLine="720"/>
        <w:jc w:val="both"/>
        <w:rPr>
          <w:rFonts w:ascii="Calibri" w:hAnsi="Calibri" w:cs="Calibri"/>
        </w:rPr>
      </w:pPr>
      <w:bookmarkStart w:id="0" w:name="_GoBack"/>
      <w:bookmarkEnd w:id="0"/>
    </w:p>
    <w:sectPr w:rsidR="002A028E" w:rsidRPr="00C24032" w:rsidSect="00403D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CA5E" w14:textId="77777777" w:rsidR="000F022D" w:rsidRDefault="000F022D" w:rsidP="00D0564D">
      <w:r>
        <w:separator/>
      </w:r>
    </w:p>
  </w:endnote>
  <w:endnote w:type="continuationSeparator" w:id="0">
    <w:p w14:paraId="25BB1F29" w14:textId="77777777" w:rsidR="000F022D" w:rsidRDefault="000F022D" w:rsidP="00D0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1159181"/>
      <w:docPartObj>
        <w:docPartGallery w:val="Page Numbers (Bottom of Page)"/>
        <w:docPartUnique/>
      </w:docPartObj>
    </w:sdtPr>
    <w:sdtEndPr>
      <w:rPr>
        <w:rStyle w:val="PageNumber"/>
      </w:rPr>
    </w:sdtEndPr>
    <w:sdtContent>
      <w:p w14:paraId="3540AD9D" w14:textId="7F6B4073" w:rsidR="003A3D5A" w:rsidRDefault="003A3D5A" w:rsidP="003A3D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70391" w14:textId="77777777" w:rsidR="003A3D5A" w:rsidRDefault="003A3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0954189"/>
      <w:docPartObj>
        <w:docPartGallery w:val="Page Numbers (Bottom of Page)"/>
        <w:docPartUnique/>
      </w:docPartObj>
    </w:sdtPr>
    <w:sdtEndPr>
      <w:rPr>
        <w:rStyle w:val="PageNumber"/>
      </w:rPr>
    </w:sdtEndPr>
    <w:sdtContent>
      <w:p w14:paraId="48E8A4D2" w14:textId="1DA4F26F" w:rsidR="003A3D5A" w:rsidRDefault="003A3D5A" w:rsidP="003A3D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580C9D" w14:textId="77777777" w:rsidR="003A3D5A" w:rsidRDefault="003A3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A92C" w14:textId="77777777" w:rsidR="00511585" w:rsidRDefault="0051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CF10" w14:textId="77777777" w:rsidR="000F022D" w:rsidRDefault="000F022D" w:rsidP="00D0564D">
      <w:r>
        <w:separator/>
      </w:r>
    </w:p>
  </w:footnote>
  <w:footnote w:type="continuationSeparator" w:id="0">
    <w:p w14:paraId="6232AE3C" w14:textId="77777777" w:rsidR="000F022D" w:rsidRDefault="000F022D" w:rsidP="00D0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18CE" w14:textId="77777777" w:rsidR="00511585" w:rsidRDefault="00511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716393"/>
      <w:docPartObj>
        <w:docPartGallery w:val="Watermarks"/>
        <w:docPartUnique/>
      </w:docPartObj>
    </w:sdtPr>
    <w:sdtContent>
      <w:p w14:paraId="55055279" w14:textId="52566EE0" w:rsidR="00511585" w:rsidRDefault="00511585">
        <w:pPr>
          <w:pStyle w:val="Header"/>
        </w:pPr>
        <w:r>
          <w:rPr>
            <w:noProof/>
          </w:rPr>
          <w:pict w14:anchorId="1DD3E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7E9C" w14:textId="77777777" w:rsidR="00511585" w:rsidRDefault="0051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7FC"/>
    <w:multiLevelType w:val="hybridMultilevel"/>
    <w:tmpl w:val="0060B172"/>
    <w:lvl w:ilvl="0" w:tplc="CE088928">
      <w:start w:val="1"/>
      <w:numFmt w:val="bullet"/>
      <w:lvlText w:val="•"/>
      <w:lvlJc w:val="left"/>
      <w:pPr>
        <w:tabs>
          <w:tab w:val="num" w:pos="720"/>
        </w:tabs>
        <w:ind w:left="720" w:hanging="360"/>
      </w:pPr>
      <w:rPr>
        <w:rFonts w:ascii="Arial" w:hAnsi="Arial" w:hint="default"/>
      </w:rPr>
    </w:lvl>
    <w:lvl w:ilvl="1" w:tplc="6792C2D2" w:tentative="1">
      <w:start w:val="1"/>
      <w:numFmt w:val="bullet"/>
      <w:lvlText w:val="•"/>
      <w:lvlJc w:val="left"/>
      <w:pPr>
        <w:tabs>
          <w:tab w:val="num" w:pos="1440"/>
        </w:tabs>
        <w:ind w:left="1440" w:hanging="360"/>
      </w:pPr>
      <w:rPr>
        <w:rFonts w:ascii="Arial" w:hAnsi="Arial" w:hint="default"/>
      </w:rPr>
    </w:lvl>
    <w:lvl w:ilvl="2" w:tplc="84949CD0" w:tentative="1">
      <w:start w:val="1"/>
      <w:numFmt w:val="bullet"/>
      <w:lvlText w:val="•"/>
      <w:lvlJc w:val="left"/>
      <w:pPr>
        <w:tabs>
          <w:tab w:val="num" w:pos="2160"/>
        </w:tabs>
        <w:ind w:left="2160" w:hanging="360"/>
      </w:pPr>
      <w:rPr>
        <w:rFonts w:ascii="Arial" w:hAnsi="Arial" w:hint="default"/>
      </w:rPr>
    </w:lvl>
    <w:lvl w:ilvl="3" w:tplc="72B4EA84" w:tentative="1">
      <w:start w:val="1"/>
      <w:numFmt w:val="bullet"/>
      <w:lvlText w:val="•"/>
      <w:lvlJc w:val="left"/>
      <w:pPr>
        <w:tabs>
          <w:tab w:val="num" w:pos="2880"/>
        </w:tabs>
        <w:ind w:left="2880" w:hanging="360"/>
      </w:pPr>
      <w:rPr>
        <w:rFonts w:ascii="Arial" w:hAnsi="Arial" w:hint="default"/>
      </w:rPr>
    </w:lvl>
    <w:lvl w:ilvl="4" w:tplc="5F64DF4A" w:tentative="1">
      <w:start w:val="1"/>
      <w:numFmt w:val="bullet"/>
      <w:lvlText w:val="•"/>
      <w:lvlJc w:val="left"/>
      <w:pPr>
        <w:tabs>
          <w:tab w:val="num" w:pos="3600"/>
        </w:tabs>
        <w:ind w:left="3600" w:hanging="360"/>
      </w:pPr>
      <w:rPr>
        <w:rFonts w:ascii="Arial" w:hAnsi="Arial" w:hint="default"/>
      </w:rPr>
    </w:lvl>
    <w:lvl w:ilvl="5" w:tplc="DDF238E2" w:tentative="1">
      <w:start w:val="1"/>
      <w:numFmt w:val="bullet"/>
      <w:lvlText w:val="•"/>
      <w:lvlJc w:val="left"/>
      <w:pPr>
        <w:tabs>
          <w:tab w:val="num" w:pos="4320"/>
        </w:tabs>
        <w:ind w:left="4320" w:hanging="360"/>
      </w:pPr>
      <w:rPr>
        <w:rFonts w:ascii="Arial" w:hAnsi="Arial" w:hint="default"/>
      </w:rPr>
    </w:lvl>
    <w:lvl w:ilvl="6" w:tplc="948E9726" w:tentative="1">
      <w:start w:val="1"/>
      <w:numFmt w:val="bullet"/>
      <w:lvlText w:val="•"/>
      <w:lvlJc w:val="left"/>
      <w:pPr>
        <w:tabs>
          <w:tab w:val="num" w:pos="5040"/>
        </w:tabs>
        <w:ind w:left="5040" w:hanging="360"/>
      </w:pPr>
      <w:rPr>
        <w:rFonts w:ascii="Arial" w:hAnsi="Arial" w:hint="default"/>
      </w:rPr>
    </w:lvl>
    <w:lvl w:ilvl="7" w:tplc="09D48B44" w:tentative="1">
      <w:start w:val="1"/>
      <w:numFmt w:val="bullet"/>
      <w:lvlText w:val="•"/>
      <w:lvlJc w:val="left"/>
      <w:pPr>
        <w:tabs>
          <w:tab w:val="num" w:pos="5760"/>
        </w:tabs>
        <w:ind w:left="5760" w:hanging="360"/>
      </w:pPr>
      <w:rPr>
        <w:rFonts w:ascii="Arial" w:hAnsi="Arial" w:hint="default"/>
      </w:rPr>
    </w:lvl>
    <w:lvl w:ilvl="8" w:tplc="392E0A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10C39"/>
    <w:multiLevelType w:val="hybridMultilevel"/>
    <w:tmpl w:val="28DCD03A"/>
    <w:lvl w:ilvl="0" w:tplc="E3A821CC">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2122D4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496"/>
    <w:multiLevelType w:val="hybridMultilevel"/>
    <w:tmpl w:val="457E425C"/>
    <w:lvl w:ilvl="0" w:tplc="32403BA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B1854"/>
    <w:multiLevelType w:val="hybridMultilevel"/>
    <w:tmpl w:val="FF889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65D52"/>
    <w:multiLevelType w:val="hybridMultilevel"/>
    <w:tmpl w:val="C73CDD50"/>
    <w:lvl w:ilvl="0" w:tplc="D6D2EC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23CC9"/>
    <w:multiLevelType w:val="hybridMultilevel"/>
    <w:tmpl w:val="BFF0E7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EC3147"/>
    <w:multiLevelType w:val="hybridMultilevel"/>
    <w:tmpl w:val="457E425C"/>
    <w:lvl w:ilvl="0" w:tplc="32403BA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F257A"/>
    <w:multiLevelType w:val="hybridMultilevel"/>
    <w:tmpl w:val="F73A2F7A"/>
    <w:lvl w:ilvl="0" w:tplc="DB1407CA">
      <w:start w:val="1"/>
      <w:numFmt w:val="bullet"/>
      <w:lvlText w:val="•"/>
      <w:lvlJc w:val="left"/>
      <w:pPr>
        <w:tabs>
          <w:tab w:val="num" w:pos="1080"/>
        </w:tabs>
        <w:ind w:left="1080" w:hanging="360"/>
      </w:pPr>
      <w:rPr>
        <w:rFonts w:ascii="Arial" w:hAnsi="Arial" w:hint="default"/>
      </w:rPr>
    </w:lvl>
    <w:lvl w:ilvl="1" w:tplc="4C780CF2" w:tentative="1">
      <w:start w:val="1"/>
      <w:numFmt w:val="bullet"/>
      <w:lvlText w:val="•"/>
      <w:lvlJc w:val="left"/>
      <w:pPr>
        <w:tabs>
          <w:tab w:val="num" w:pos="1800"/>
        </w:tabs>
        <w:ind w:left="1800" w:hanging="360"/>
      </w:pPr>
      <w:rPr>
        <w:rFonts w:ascii="Arial" w:hAnsi="Arial" w:hint="default"/>
      </w:rPr>
    </w:lvl>
    <w:lvl w:ilvl="2" w:tplc="0D8E5008" w:tentative="1">
      <w:start w:val="1"/>
      <w:numFmt w:val="bullet"/>
      <w:lvlText w:val="•"/>
      <w:lvlJc w:val="left"/>
      <w:pPr>
        <w:tabs>
          <w:tab w:val="num" w:pos="2520"/>
        </w:tabs>
        <w:ind w:left="2520" w:hanging="360"/>
      </w:pPr>
      <w:rPr>
        <w:rFonts w:ascii="Arial" w:hAnsi="Arial" w:hint="default"/>
      </w:rPr>
    </w:lvl>
    <w:lvl w:ilvl="3" w:tplc="AE1637D2" w:tentative="1">
      <w:start w:val="1"/>
      <w:numFmt w:val="bullet"/>
      <w:lvlText w:val="•"/>
      <w:lvlJc w:val="left"/>
      <w:pPr>
        <w:tabs>
          <w:tab w:val="num" w:pos="3240"/>
        </w:tabs>
        <w:ind w:left="3240" w:hanging="360"/>
      </w:pPr>
      <w:rPr>
        <w:rFonts w:ascii="Arial" w:hAnsi="Arial" w:hint="default"/>
      </w:rPr>
    </w:lvl>
    <w:lvl w:ilvl="4" w:tplc="E8DCC3B4" w:tentative="1">
      <w:start w:val="1"/>
      <w:numFmt w:val="bullet"/>
      <w:lvlText w:val="•"/>
      <w:lvlJc w:val="left"/>
      <w:pPr>
        <w:tabs>
          <w:tab w:val="num" w:pos="3960"/>
        </w:tabs>
        <w:ind w:left="3960" w:hanging="360"/>
      </w:pPr>
      <w:rPr>
        <w:rFonts w:ascii="Arial" w:hAnsi="Arial" w:hint="default"/>
      </w:rPr>
    </w:lvl>
    <w:lvl w:ilvl="5" w:tplc="5D2261AA" w:tentative="1">
      <w:start w:val="1"/>
      <w:numFmt w:val="bullet"/>
      <w:lvlText w:val="•"/>
      <w:lvlJc w:val="left"/>
      <w:pPr>
        <w:tabs>
          <w:tab w:val="num" w:pos="4680"/>
        </w:tabs>
        <w:ind w:left="4680" w:hanging="360"/>
      </w:pPr>
      <w:rPr>
        <w:rFonts w:ascii="Arial" w:hAnsi="Arial" w:hint="default"/>
      </w:rPr>
    </w:lvl>
    <w:lvl w:ilvl="6" w:tplc="1F22D4C2" w:tentative="1">
      <w:start w:val="1"/>
      <w:numFmt w:val="bullet"/>
      <w:lvlText w:val="•"/>
      <w:lvlJc w:val="left"/>
      <w:pPr>
        <w:tabs>
          <w:tab w:val="num" w:pos="5400"/>
        </w:tabs>
        <w:ind w:left="5400" w:hanging="360"/>
      </w:pPr>
      <w:rPr>
        <w:rFonts w:ascii="Arial" w:hAnsi="Arial" w:hint="default"/>
      </w:rPr>
    </w:lvl>
    <w:lvl w:ilvl="7" w:tplc="9E94FF10" w:tentative="1">
      <w:start w:val="1"/>
      <w:numFmt w:val="bullet"/>
      <w:lvlText w:val="•"/>
      <w:lvlJc w:val="left"/>
      <w:pPr>
        <w:tabs>
          <w:tab w:val="num" w:pos="6120"/>
        </w:tabs>
        <w:ind w:left="6120" w:hanging="360"/>
      </w:pPr>
      <w:rPr>
        <w:rFonts w:ascii="Arial" w:hAnsi="Arial" w:hint="default"/>
      </w:rPr>
    </w:lvl>
    <w:lvl w:ilvl="8" w:tplc="CE5065FA"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E7F7E5B"/>
    <w:multiLevelType w:val="hybridMultilevel"/>
    <w:tmpl w:val="98EE7960"/>
    <w:lvl w:ilvl="0" w:tplc="E9EEF96C">
      <w:start w:val="1"/>
      <w:numFmt w:val="bullet"/>
      <w:lvlText w:val="•"/>
      <w:lvlJc w:val="left"/>
      <w:pPr>
        <w:tabs>
          <w:tab w:val="num" w:pos="720"/>
        </w:tabs>
        <w:ind w:left="720" w:hanging="360"/>
      </w:pPr>
      <w:rPr>
        <w:rFonts w:ascii="Arial" w:hAnsi="Arial" w:hint="default"/>
      </w:rPr>
    </w:lvl>
    <w:lvl w:ilvl="1" w:tplc="33D6E8DC" w:tentative="1">
      <w:start w:val="1"/>
      <w:numFmt w:val="bullet"/>
      <w:lvlText w:val="•"/>
      <w:lvlJc w:val="left"/>
      <w:pPr>
        <w:tabs>
          <w:tab w:val="num" w:pos="1440"/>
        </w:tabs>
        <w:ind w:left="1440" w:hanging="360"/>
      </w:pPr>
      <w:rPr>
        <w:rFonts w:ascii="Arial" w:hAnsi="Arial" w:hint="default"/>
      </w:rPr>
    </w:lvl>
    <w:lvl w:ilvl="2" w:tplc="FE3A8BDE" w:tentative="1">
      <w:start w:val="1"/>
      <w:numFmt w:val="bullet"/>
      <w:lvlText w:val="•"/>
      <w:lvlJc w:val="left"/>
      <w:pPr>
        <w:tabs>
          <w:tab w:val="num" w:pos="2160"/>
        </w:tabs>
        <w:ind w:left="2160" w:hanging="360"/>
      </w:pPr>
      <w:rPr>
        <w:rFonts w:ascii="Arial" w:hAnsi="Arial" w:hint="default"/>
      </w:rPr>
    </w:lvl>
    <w:lvl w:ilvl="3" w:tplc="61B82B28" w:tentative="1">
      <w:start w:val="1"/>
      <w:numFmt w:val="bullet"/>
      <w:lvlText w:val="•"/>
      <w:lvlJc w:val="left"/>
      <w:pPr>
        <w:tabs>
          <w:tab w:val="num" w:pos="2880"/>
        </w:tabs>
        <w:ind w:left="2880" w:hanging="360"/>
      </w:pPr>
      <w:rPr>
        <w:rFonts w:ascii="Arial" w:hAnsi="Arial" w:hint="default"/>
      </w:rPr>
    </w:lvl>
    <w:lvl w:ilvl="4" w:tplc="0BA4F3CE" w:tentative="1">
      <w:start w:val="1"/>
      <w:numFmt w:val="bullet"/>
      <w:lvlText w:val="•"/>
      <w:lvlJc w:val="left"/>
      <w:pPr>
        <w:tabs>
          <w:tab w:val="num" w:pos="3600"/>
        </w:tabs>
        <w:ind w:left="3600" w:hanging="360"/>
      </w:pPr>
      <w:rPr>
        <w:rFonts w:ascii="Arial" w:hAnsi="Arial" w:hint="default"/>
      </w:rPr>
    </w:lvl>
    <w:lvl w:ilvl="5" w:tplc="BA780638" w:tentative="1">
      <w:start w:val="1"/>
      <w:numFmt w:val="bullet"/>
      <w:lvlText w:val="•"/>
      <w:lvlJc w:val="left"/>
      <w:pPr>
        <w:tabs>
          <w:tab w:val="num" w:pos="4320"/>
        </w:tabs>
        <w:ind w:left="4320" w:hanging="360"/>
      </w:pPr>
      <w:rPr>
        <w:rFonts w:ascii="Arial" w:hAnsi="Arial" w:hint="default"/>
      </w:rPr>
    </w:lvl>
    <w:lvl w:ilvl="6" w:tplc="F46C6B06" w:tentative="1">
      <w:start w:val="1"/>
      <w:numFmt w:val="bullet"/>
      <w:lvlText w:val="•"/>
      <w:lvlJc w:val="left"/>
      <w:pPr>
        <w:tabs>
          <w:tab w:val="num" w:pos="5040"/>
        </w:tabs>
        <w:ind w:left="5040" w:hanging="360"/>
      </w:pPr>
      <w:rPr>
        <w:rFonts w:ascii="Arial" w:hAnsi="Arial" w:hint="default"/>
      </w:rPr>
    </w:lvl>
    <w:lvl w:ilvl="7" w:tplc="414C5F8A" w:tentative="1">
      <w:start w:val="1"/>
      <w:numFmt w:val="bullet"/>
      <w:lvlText w:val="•"/>
      <w:lvlJc w:val="left"/>
      <w:pPr>
        <w:tabs>
          <w:tab w:val="num" w:pos="5760"/>
        </w:tabs>
        <w:ind w:left="5760" w:hanging="360"/>
      </w:pPr>
      <w:rPr>
        <w:rFonts w:ascii="Arial" w:hAnsi="Arial" w:hint="default"/>
      </w:rPr>
    </w:lvl>
    <w:lvl w:ilvl="8" w:tplc="A678E0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A65E05"/>
    <w:multiLevelType w:val="hybridMultilevel"/>
    <w:tmpl w:val="420C14C4"/>
    <w:lvl w:ilvl="0" w:tplc="1406978C">
      <w:start w:val="1"/>
      <w:numFmt w:val="lowerRoman"/>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177C29"/>
    <w:multiLevelType w:val="hybridMultilevel"/>
    <w:tmpl w:val="3D427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E92482"/>
    <w:multiLevelType w:val="hybridMultilevel"/>
    <w:tmpl w:val="EEF2814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231E66"/>
    <w:multiLevelType w:val="hybridMultilevel"/>
    <w:tmpl w:val="E778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1783E"/>
    <w:multiLevelType w:val="hybridMultilevel"/>
    <w:tmpl w:val="F58C7E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3D0E59"/>
    <w:multiLevelType w:val="hybridMultilevel"/>
    <w:tmpl w:val="C58AB92C"/>
    <w:lvl w:ilvl="0" w:tplc="6D98D67E">
      <w:start w:val="1"/>
      <w:numFmt w:val="decimal"/>
      <w:lvlText w:val="%1)"/>
      <w:lvlJc w:val="left"/>
      <w:pPr>
        <w:ind w:left="360" w:hanging="360"/>
      </w:pPr>
      <w:rPr>
        <w:rFonts w:ascii="Calibri" w:eastAsia="Times New Roman" w:hAnsi="Calibri" w:cs="Calibri"/>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49377D37"/>
    <w:multiLevelType w:val="hybridMultilevel"/>
    <w:tmpl w:val="5004FF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8201B"/>
    <w:multiLevelType w:val="hybridMultilevel"/>
    <w:tmpl w:val="20E43502"/>
    <w:lvl w:ilvl="0" w:tplc="6D98D67E">
      <w:start w:val="1"/>
      <w:numFmt w:val="decimal"/>
      <w:lvlText w:val="%1)"/>
      <w:lvlJc w:val="left"/>
      <w:pPr>
        <w:ind w:left="360" w:hanging="360"/>
      </w:pPr>
      <w:rPr>
        <w:rFonts w:ascii="Calibri" w:eastAsia="Times New Roman" w:hAnsi="Calibri" w:cs="Calibri"/>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4A637065"/>
    <w:multiLevelType w:val="hybridMultilevel"/>
    <w:tmpl w:val="C58AB92C"/>
    <w:lvl w:ilvl="0" w:tplc="6D98D67E">
      <w:start w:val="1"/>
      <w:numFmt w:val="decimal"/>
      <w:lvlText w:val="%1)"/>
      <w:lvlJc w:val="left"/>
      <w:pPr>
        <w:ind w:left="360" w:hanging="360"/>
      </w:pPr>
      <w:rPr>
        <w:rFonts w:ascii="Calibri" w:eastAsia="Times New Roman" w:hAnsi="Calibri" w:cs="Calibri"/>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4DD108C1"/>
    <w:multiLevelType w:val="hybridMultilevel"/>
    <w:tmpl w:val="F58C7E0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CB65DF"/>
    <w:multiLevelType w:val="hybridMultilevel"/>
    <w:tmpl w:val="80325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C393A"/>
    <w:multiLevelType w:val="hybridMultilevel"/>
    <w:tmpl w:val="2FE48FBE"/>
    <w:lvl w:ilvl="0" w:tplc="EE92D7EA">
      <w:start w:val="1"/>
      <w:numFmt w:val="bullet"/>
      <w:lvlText w:val="•"/>
      <w:lvlJc w:val="left"/>
      <w:pPr>
        <w:tabs>
          <w:tab w:val="num" w:pos="720"/>
        </w:tabs>
        <w:ind w:left="720" w:hanging="360"/>
      </w:pPr>
      <w:rPr>
        <w:rFonts w:ascii="Arial" w:hAnsi="Arial" w:hint="default"/>
      </w:rPr>
    </w:lvl>
    <w:lvl w:ilvl="1" w:tplc="ED7665AC" w:tentative="1">
      <w:start w:val="1"/>
      <w:numFmt w:val="bullet"/>
      <w:lvlText w:val="•"/>
      <w:lvlJc w:val="left"/>
      <w:pPr>
        <w:tabs>
          <w:tab w:val="num" w:pos="1440"/>
        </w:tabs>
        <w:ind w:left="1440" w:hanging="360"/>
      </w:pPr>
      <w:rPr>
        <w:rFonts w:ascii="Arial" w:hAnsi="Arial" w:hint="default"/>
      </w:rPr>
    </w:lvl>
    <w:lvl w:ilvl="2" w:tplc="09C8A7B6" w:tentative="1">
      <w:start w:val="1"/>
      <w:numFmt w:val="bullet"/>
      <w:lvlText w:val="•"/>
      <w:lvlJc w:val="left"/>
      <w:pPr>
        <w:tabs>
          <w:tab w:val="num" w:pos="2160"/>
        </w:tabs>
        <w:ind w:left="2160" w:hanging="360"/>
      </w:pPr>
      <w:rPr>
        <w:rFonts w:ascii="Arial" w:hAnsi="Arial" w:hint="default"/>
      </w:rPr>
    </w:lvl>
    <w:lvl w:ilvl="3" w:tplc="983E1E62" w:tentative="1">
      <w:start w:val="1"/>
      <w:numFmt w:val="bullet"/>
      <w:lvlText w:val="•"/>
      <w:lvlJc w:val="left"/>
      <w:pPr>
        <w:tabs>
          <w:tab w:val="num" w:pos="2880"/>
        </w:tabs>
        <w:ind w:left="2880" w:hanging="360"/>
      </w:pPr>
      <w:rPr>
        <w:rFonts w:ascii="Arial" w:hAnsi="Arial" w:hint="default"/>
      </w:rPr>
    </w:lvl>
    <w:lvl w:ilvl="4" w:tplc="F9B073B4" w:tentative="1">
      <w:start w:val="1"/>
      <w:numFmt w:val="bullet"/>
      <w:lvlText w:val="•"/>
      <w:lvlJc w:val="left"/>
      <w:pPr>
        <w:tabs>
          <w:tab w:val="num" w:pos="3600"/>
        </w:tabs>
        <w:ind w:left="3600" w:hanging="360"/>
      </w:pPr>
      <w:rPr>
        <w:rFonts w:ascii="Arial" w:hAnsi="Arial" w:hint="default"/>
      </w:rPr>
    </w:lvl>
    <w:lvl w:ilvl="5" w:tplc="4708953C" w:tentative="1">
      <w:start w:val="1"/>
      <w:numFmt w:val="bullet"/>
      <w:lvlText w:val="•"/>
      <w:lvlJc w:val="left"/>
      <w:pPr>
        <w:tabs>
          <w:tab w:val="num" w:pos="4320"/>
        </w:tabs>
        <w:ind w:left="4320" w:hanging="360"/>
      </w:pPr>
      <w:rPr>
        <w:rFonts w:ascii="Arial" w:hAnsi="Arial" w:hint="default"/>
      </w:rPr>
    </w:lvl>
    <w:lvl w:ilvl="6" w:tplc="85FEC710" w:tentative="1">
      <w:start w:val="1"/>
      <w:numFmt w:val="bullet"/>
      <w:lvlText w:val="•"/>
      <w:lvlJc w:val="left"/>
      <w:pPr>
        <w:tabs>
          <w:tab w:val="num" w:pos="5040"/>
        </w:tabs>
        <w:ind w:left="5040" w:hanging="360"/>
      </w:pPr>
      <w:rPr>
        <w:rFonts w:ascii="Arial" w:hAnsi="Arial" w:hint="default"/>
      </w:rPr>
    </w:lvl>
    <w:lvl w:ilvl="7" w:tplc="64604846" w:tentative="1">
      <w:start w:val="1"/>
      <w:numFmt w:val="bullet"/>
      <w:lvlText w:val="•"/>
      <w:lvlJc w:val="left"/>
      <w:pPr>
        <w:tabs>
          <w:tab w:val="num" w:pos="5760"/>
        </w:tabs>
        <w:ind w:left="5760" w:hanging="360"/>
      </w:pPr>
      <w:rPr>
        <w:rFonts w:ascii="Arial" w:hAnsi="Arial" w:hint="default"/>
      </w:rPr>
    </w:lvl>
    <w:lvl w:ilvl="8" w:tplc="18EC8F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FA3368"/>
    <w:multiLevelType w:val="hybridMultilevel"/>
    <w:tmpl w:val="F58C7E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7A7865"/>
    <w:multiLevelType w:val="hybridMultilevel"/>
    <w:tmpl w:val="02804C06"/>
    <w:lvl w:ilvl="0" w:tplc="0B32CB1C">
      <w:start w:val="1"/>
      <w:numFmt w:val="bullet"/>
      <w:lvlText w:val="•"/>
      <w:lvlJc w:val="left"/>
      <w:pPr>
        <w:tabs>
          <w:tab w:val="num" w:pos="720"/>
        </w:tabs>
        <w:ind w:left="720" w:hanging="360"/>
      </w:pPr>
      <w:rPr>
        <w:rFonts w:ascii="Arial" w:hAnsi="Arial" w:hint="default"/>
      </w:rPr>
    </w:lvl>
    <w:lvl w:ilvl="1" w:tplc="87C89AEC" w:tentative="1">
      <w:start w:val="1"/>
      <w:numFmt w:val="bullet"/>
      <w:lvlText w:val="•"/>
      <w:lvlJc w:val="left"/>
      <w:pPr>
        <w:tabs>
          <w:tab w:val="num" w:pos="1440"/>
        </w:tabs>
        <w:ind w:left="1440" w:hanging="360"/>
      </w:pPr>
      <w:rPr>
        <w:rFonts w:ascii="Arial" w:hAnsi="Arial" w:hint="default"/>
      </w:rPr>
    </w:lvl>
    <w:lvl w:ilvl="2" w:tplc="DD9C6A98" w:tentative="1">
      <w:start w:val="1"/>
      <w:numFmt w:val="bullet"/>
      <w:lvlText w:val="•"/>
      <w:lvlJc w:val="left"/>
      <w:pPr>
        <w:tabs>
          <w:tab w:val="num" w:pos="2160"/>
        </w:tabs>
        <w:ind w:left="2160" w:hanging="360"/>
      </w:pPr>
      <w:rPr>
        <w:rFonts w:ascii="Arial" w:hAnsi="Arial" w:hint="default"/>
      </w:rPr>
    </w:lvl>
    <w:lvl w:ilvl="3" w:tplc="A0820D40" w:tentative="1">
      <w:start w:val="1"/>
      <w:numFmt w:val="bullet"/>
      <w:lvlText w:val="•"/>
      <w:lvlJc w:val="left"/>
      <w:pPr>
        <w:tabs>
          <w:tab w:val="num" w:pos="2880"/>
        </w:tabs>
        <w:ind w:left="2880" w:hanging="360"/>
      </w:pPr>
      <w:rPr>
        <w:rFonts w:ascii="Arial" w:hAnsi="Arial" w:hint="default"/>
      </w:rPr>
    </w:lvl>
    <w:lvl w:ilvl="4" w:tplc="98825834" w:tentative="1">
      <w:start w:val="1"/>
      <w:numFmt w:val="bullet"/>
      <w:lvlText w:val="•"/>
      <w:lvlJc w:val="left"/>
      <w:pPr>
        <w:tabs>
          <w:tab w:val="num" w:pos="3600"/>
        </w:tabs>
        <w:ind w:left="3600" w:hanging="360"/>
      </w:pPr>
      <w:rPr>
        <w:rFonts w:ascii="Arial" w:hAnsi="Arial" w:hint="default"/>
      </w:rPr>
    </w:lvl>
    <w:lvl w:ilvl="5" w:tplc="2B48C7FE" w:tentative="1">
      <w:start w:val="1"/>
      <w:numFmt w:val="bullet"/>
      <w:lvlText w:val="•"/>
      <w:lvlJc w:val="left"/>
      <w:pPr>
        <w:tabs>
          <w:tab w:val="num" w:pos="4320"/>
        </w:tabs>
        <w:ind w:left="4320" w:hanging="360"/>
      </w:pPr>
      <w:rPr>
        <w:rFonts w:ascii="Arial" w:hAnsi="Arial" w:hint="default"/>
      </w:rPr>
    </w:lvl>
    <w:lvl w:ilvl="6" w:tplc="DB5E6040" w:tentative="1">
      <w:start w:val="1"/>
      <w:numFmt w:val="bullet"/>
      <w:lvlText w:val="•"/>
      <w:lvlJc w:val="left"/>
      <w:pPr>
        <w:tabs>
          <w:tab w:val="num" w:pos="5040"/>
        </w:tabs>
        <w:ind w:left="5040" w:hanging="360"/>
      </w:pPr>
      <w:rPr>
        <w:rFonts w:ascii="Arial" w:hAnsi="Arial" w:hint="default"/>
      </w:rPr>
    </w:lvl>
    <w:lvl w:ilvl="7" w:tplc="F7B45B56" w:tentative="1">
      <w:start w:val="1"/>
      <w:numFmt w:val="bullet"/>
      <w:lvlText w:val="•"/>
      <w:lvlJc w:val="left"/>
      <w:pPr>
        <w:tabs>
          <w:tab w:val="num" w:pos="5760"/>
        </w:tabs>
        <w:ind w:left="5760" w:hanging="360"/>
      </w:pPr>
      <w:rPr>
        <w:rFonts w:ascii="Arial" w:hAnsi="Arial" w:hint="default"/>
      </w:rPr>
    </w:lvl>
    <w:lvl w:ilvl="8" w:tplc="63F2A0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3069E"/>
    <w:multiLevelType w:val="hybridMultilevel"/>
    <w:tmpl w:val="EC38E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235DF"/>
    <w:multiLevelType w:val="hybridMultilevel"/>
    <w:tmpl w:val="CA1C0D78"/>
    <w:lvl w:ilvl="0" w:tplc="055E59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9166D3"/>
    <w:multiLevelType w:val="hybridMultilevel"/>
    <w:tmpl w:val="10AC1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12696"/>
    <w:multiLevelType w:val="hybridMultilevel"/>
    <w:tmpl w:val="5942CB8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A2668A1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2B4E5E"/>
    <w:multiLevelType w:val="hybridMultilevel"/>
    <w:tmpl w:val="03E252F2"/>
    <w:lvl w:ilvl="0" w:tplc="0816000F">
      <w:start w:val="1"/>
      <w:numFmt w:val="decimal"/>
      <w:lvlText w:val="%1."/>
      <w:lvlJc w:val="left"/>
      <w:pPr>
        <w:ind w:left="720" w:hanging="360"/>
      </w:pPr>
      <w:rPr>
        <w:rFonts w:hint="default"/>
      </w:rPr>
    </w:lvl>
    <w:lvl w:ilvl="1" w:tplc="863AE0BE">
      <w:start w:val="1"/>
      <w:numFmt w:val="lowerLetter"/>
      <w:lvlText w:val="%2."/>
      <w:lvlJc w:val="left"/>
      <w:pPr>
        <w:ind w:left="1440" w:hanging="360"/>
      </w:pPr>
      <w:rPr>
        <w:b w:val="0"/>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79F645C"/>
    <w:multiLevelType w:val="hybridMultilevel"/>
    <w:tmpl w:val="20E43502"/>
    <w:lvl w:ilvl="0" w:tplc="6D98D67E">
      <w:start w:val="1"/>
      <w:numFmt w:val="decimal"/>
      <w:lvlText w:val="%1)"/>
      <w:lvlJc w:val="left"/>
      <w:pPr>
        <w:ind w:left="360" w:hanging="360"/>
      </w:pPr>
      <w:rPr>
        <w:rFonts w:ascii="Calibri" w:eastAsia="Times New Roman" w:hAnsi="Calibri" w:cs="Calibri"/>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7C5C2390"/>
    <w:multiLevelType w:val="hybridMultilevel"/>
    <w:tmpl w:val="C58AB92C"/>
    <w:lvl w:ilvl="0" w:tplc="6D98D67E">
      <w:start w:val="1"/>
      <w:numFmt w:val="decimal"/>
      <w:lvlText w:val="%1)"/>
      <w:lvlJc w:val="left"/>
      <w:pPr>
        <w:ind w:left="360" w:hanging="360"/>
      </w:pPr>
      <w:rPr>
        <w:rFonts w:ascii="Calibri" w:eastAsia="Times New Roman" w:hAnsi="Calibri" w:cs="Calibri"/>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7"/>
  </w:num>
  <w:num w:numId="2">
    <w:abstractNumId w:val="19"/>
  </w:num>
  <w:num w:numId="3">
    <w:abstractNumId w:val="10"/>
  </w:num>
  <w:num w:numId="4">
    <w:abstractNumId w:val="12"/>
  </w:num>
  <w:num w:numId="5">
    <w:abstractNumId w:val="1"/>
  </w:num>
  <w:num w:numId="6">
    <w:abstractNumId w:val="14"/>
  </w:num>
  <w:num w:numId="7">
    <w:abstractNumId w:val="21"/>
  </w:num>
  <w:num w:numId="8">
    <w:abstractNumId w:val="27"/>
  </w:num>
  <w:num w:numId="9">
    <w:abstractNumId w:val="18"/>
  </w:num>
  <w:num w:numId="10">
    <w:abstractNumId w:val="13"/>
  </w:num>
  <w:num w:numId="11">
    <w:abstractNumId w:val="26"/>
  </w:num>
  <w:num w:numId="12">
    <w:abstractNumId w:val="0"/>
  </w:num>
  <w:num w:numId="13">
    <w:abstractNumId w:val="4"/>
  </w:num>
  <w:num w:numId="14">
    <w:abstractNumId w:val="2"/>
  </w:num>
  <w:num w:numId="15">
    <w:abstractNumId w:val="29"/>
  </w:num>
  <w:num w:numId="16">
    <w:abstractNumId w:val="22"/>
  </w:num>
  <w:num w:numId="17">
    <w:abstractNumId w:val="5"/>
  </w:num>
  <w:num w:numId="18">
    <w:abstractNumId w:val="23"/>
  </w:num>
  <w:num w:numId="19">
    <w:abstractNumId w:val="16"/>
  </w:num>
  <w:num w:numId="20">
    <w:abstractNumId w:val="25"/>
  </w:num>
  <w:num w:numId="21">
    <w:abstractNumId w:val="28"/>
  </w:num>
  <w:num w:numId="22">
    <w:abstractNumId w:val="15"/>
  </w:num>
  <w:num w:numId="23">
    <w:abstractNumId w:val="17"/>
  </w:num>
  <w:num w:numId="24">
    <w:abstractNumId w:val="8"/>
  </w:num>
  <w:num w:numId="25">
    <w:abstractNumId w:val="20"/>
  </w:num>
  <w:num w:numId="26">
    <w:abstractNumId w:val="3"/>
  </w:num>
  <w:num w:numId="27">
    <w:abstractNumId w:val="24"/>
  </w:num>
  <w:num w:numId="28">
    <w:abstractNumId w:val="9"/>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0B"/>
    <w:rsid w:val="0000301F"/>
    <w:rsid w:val="000155B5"/>
    <w:rsid w:val="00017EC7"/>
    <w:rsid w:val="00023CC0"/>
    <w:rsid w:val="000345F2"/>
    <w:rsid w:val="00037020"/>
    <w:rsid w:val="00040A81"/>
    <w:rsid w:val="00040FE6"/>
    <w:rsid w:val="00044CE4"/>
    <w:rsid w:val="00063626"/>
    <w:rsid w:val="00064ABD"/>
    <w:rsid w:val="00065845"/>
    <w:rsid w:val="000754FF"/>
    <w:rsid w:val="0007569A"/>
    <w:rsid w:val="000767AD"/>
    <w:rsid w:val="000854B2"/>
    <w:rsid w:val="00096E89"/>
    <w:rsid w:val="000A45F5"/>
    <w:rsid w:val="000C27BD"/>
    <w:rsid w:val="000C639F"/>
    <w:rsid w:val="000D3301"/>
    <w:rsid w:val="000D6C88"/>
    <w:rsid w:val="000E14A3"/>
    <w:rsid w:val="000E5DD0"/>
    <w:rsid w:val="000E773C"/>
    <w:rsid w:val="000F022D"/>
    <w:rsid w:val="00105DF9"/>
    <w:rsid w:val="00106C44"/>
    <w:rsid w:val="001075C6"/>
    <w:rsid w:val="00110981"/>
    <w:rsid w:val="001123AE"/>
    <w:rsid w:val="00112B85"/>
    <w:rsid w:val="0011349C"/>
    <w:rsid w:val="00116B2B"/>
    <w:rsid w:val="00136AC2"/>
    <w:rsid w:val="00144C2F"/>
    <w:rsid w:val="00146E3A"/>
    <w:rsid w:val="00150760"/>
    <w:rsid w:val="00153F93"/>
    <w:rsid w:val="00156956"/>
    <w:rsid w:val="00166557"/>
    <w:rsid w:val="00166B3F"/>
    <w:rsid w:val="00170562"/>
    <w:rsid w:val="001764DE"/>
    <w:rsid w:val="001828C7"/>
    <w:rsid w:val="001853A3"/>
    <w:rsid w:val="00185901"/>
    <w:rsid w:val="001A6854"/>
    <w:rsid w:val="001A752B"/>
    <w:rsid w:val="001B3541"/>
    <w:rsid w:val="001B6E5A"/>
    <w:rsid w:val="001B7F2F"/>
    <w:rsid w:val="001C188A"/>
    <w:rsid w:val="001D1118"/>
    <w:rsid w:val="001E3B54"/>
    <w:rsid w:val="001E50F5"/>
    <w:rsid w:val="0020137B"/>
    <w:rsid w:val="0020528A"/>
    <w:rsid w:val="00214C98"/>
    <w:rsid w:val="00220C39"/>
    <w:rsid w:val="0022378C"/>
    <w:rsid w:val="002274A3"/>
    <w:rsid w:val="00231EBA"/>
    <w:rsid w:val="002404F3"/>
    <w:rsid w:val="00246B15"/>
    <w:rsid w:val="00250382"/>
    <w:rsid w:val="00264F54"/>
    <w:rsid w:val="00267049"/>
    <w:rsid w:val="00267997"/>
    <w:rsid w:val="002713AD"/>
    <w:rsid w:val="0028446B"/>
    <w:rsid w:val="002A028E"/>
    <w:rsid w:val="002A111B"/>
    <w:rsid w:val="002B0A72"/>
    <w:rsid w:val="002B5828"/>
    <w:rsid w:val="002C2F0B"/>
    <w:rsid w:val="002C37CD"/>
    <w:rsid w:val="002C5111"/>
    <w:rsid w:val="002C5448"/>
    <w:rsid w:val="002D66BC"/>
    <w:rsid w:val="002E3678"/>
    <w:rsid w:val="002E6E15"/>
    <w:rsid w:val="002F0AE5"/>
    <w:rsid w:val="002F0B07"/>
    <w:rsid w:val="002F5247"/>
    <w:rsid w:val="002F7EAA"/>
    <w:rsid w:val="0030224F"/>
    <w:rsid w:val="00303147"/>
    <w:rsid w:val="0030618B"/>
    <w:rsid w:val="00312D9E"/>
    <w:rsid w:val="00316DFC"/>
    <w:rsid w:val="00321DBA"/>
    <w:rsid w:val="0032595F"/>
    <w:rsid w:val="00334905"/>
    <w:rsid w:val="00335745"/>
    <w:rsid w:val="003545FD"/>
    <w:rsid w:val="003600E3"/>
    <w:rsid w:val="00360F8F"/>
    <w:rsid w:val="00362D7C"/>
    <w:rsid w:val="00374FD6"/>
    <w:rsid w:val="00391C9F"/>
    <w:rsid w:val="003941C9"/>
    <w:rsid w:val="003962CA"/>
    <w:rsid w:val="003A3D5A"/>
    <w:rsid w:val="003A43EF"/>
    <w:rsid w:val="003B369C"/>
    <w:rsid w:val="003B6543"/>
    <w:rsid w:val="003E0E26"/>
    <w:rsid w:val="003F09C1"/>
    <w:rsid w:val="003F24F7"/>
    <w:rsid w:val="003F25D7"/>
    <w:rsid w:val="0040005B"/>
    <w:rsid w:val="00403DA1"/>
    <w:rsid w:val="00406912"/>
    <w:rsid w:val="00412117"/>
    <w:rsid w:val="00412E61"/>
    <w:rsid w:val="00416355"/>
    <w:rsid w:val="00417D1F"/>
    <w:rsid w:val="0042022E"/>
    <w:rsid w:val="00431047"/>
    <w:rsid w:val="00431DE1"/>
    <w:rsid w:val="00431FF4"/>
    <w:rsid w:val="00434E60"/>
    <w:rsid w:val="00435D92"/>
    <w:rsid w:val="004406CB"/>
    <w:rsid w:val="0045186D"/>
    <w:rsid w:val="0045251F"/>
    <w:rsid w:val="00452A4A"/>
    <w:rsid w:val="00453323"/>
    <w:rsid w:val="00457740"/>
    <w:rsid w:val="0046651D"/>
    <w:rsid w:val="004719AB"/>
    <w:rsid w:val="00473C97"/>
    <w:rsid w:val="00480E98"/>
    <w:rsid w:val="00485BBE"/>
    <w:rsid w:val="00485F44"/>
    <w:rsid w:val="00487655"/>
    <w:rsid w:val="004A2023"/>
    <w:rsid w:val="004A30E4"/>
    <w:rsid w:val="004B3FE6"/>
    <w:rsid w:val="004B4439"/>
    <w:rsid w:val="004B52AC"/>
    <w:rsid w:val="004C6417"/>
    <w:rsid w:val="004C7F46"/>
    <w:rsid w:val="004D2075"/>
    <w:rsid w:val="004D2B09"/>
    <w:rsid w:val="004D3F94"/>
    <w:rsid w:val="004D6A94"/>
    <w:rsid w:val="004E122E"/>
    <w:rsid w:val="004E5027"/>
    <w:rsid w:val="004F4AE5"/>
    <w:rsid w:val="00510F62"/>
    <w:rsid w:val="00511585"/>
    <w:rsid w:val="0052220F"/>
    <w:rsid w:val="00527196"/>
    <w:rsid w:val="00535924"/>
    <w:rsid w:val="00540311"/>
    <w:rsid w:val="0054592C"/>
    <w:rsid w:val="0055705A"/>
    <w:rsid w:val="00563281"/>
    <w:rsid w:val="0056415B"/>
    <w:rsid w:val="00564779"/>
    <w:rsid w:val="0056688F"/>
    <w:rsid w:val="00567357"/>
    <w:rsid w:val="005676DB"/>
    <w:rsid w:val="00571696"/>
    <w:rsid w:val="00572096"/>
    <w:rsid w:val="00572420"/>
    <w:rsid w:val="00574F89"/>
    <w:rsid w:val="00585B22"/>
    <w:rsid w:val="00587809"/>
    <w:rsid w:val="00592AA3"/>
    <w:rsid w:val="00595E39"/>
    <w:rsid w:val="005B2BAE"/>
    <w:rsid w:val="005B2FCA"/>
    <w:rsid w:val="005C4EF0"/>
    <w:rsid w:val="005C6FDD"/>
    <w:rsid w:val="005D76BC"/>
    <w:rsid w:val="005D77A4"/>
    <w:rsid w:val="005D7D1A"/>
    <w:rsid w:val="005E1083"/>
    <w:rsid w:val="005E11F2"/>
    <w:rsid w:val="005E2423"/>
    <w:rsid w:val="005E380E"/>
    <w:rsid w:val="005F335A"/>
    <w:rsid w:val="005F5370"/>
    <w:rsid w:val="005F57C4"/>
    <w:rsid w:val="005F711D"/>
    <w:rsid w:val="005F7C9C"/>
    <w:rsid w:val="0060077D"/>
    <w:rsid w:val="00604A61"/>
    <w:rsid w:val="006056F0"/>
    <w:rsid w:val="006121AE"/>
    <w:rsid w:val="0061585F"/>
    <w:rsid w:val="00631209"/>
    <w:rsid w:val="006450EE"/>
    <w:rsid w:val="00645A22"/>
    <w:rsid w:val="00647689"/>
    <w:rsid w:val="0065183F"/>
    <w:rsid w:val="006563AD"/>
    <w:rsid w:val="00673192"/>
    <w:rsid w:val="00675F83"/>
    <w:rsid w:val="00692616"/>
    <w:rsid w:val="006A51B7"/>
    <w:rsid w:val="006B05EA"/>
    <w:rsid w:val="006C150B"/>
    <w:rsid w:val="006C202E"/>
    <w:rsid w:val="006E11E5"/>
    <w:rsid w:val="006F3CF7"/>
    <w:rsid w:val="006F67D2"/>
    <w:rsid w:val="00701832"/>
    <w:rsid w:val="007036EA"/>
    <w:rsid w:val="007071AE"/>
    <w:rsid w:val="007266A4"/>
    <w:rsid w:val="00735242"/>
    <w:rsid w:val="00735F13"/>
    <w:rsid w:val="0074126F"/>
    <w:rsid w:val="00741570"/>
    <w:rsid w:val="00746F79"/>
    <w:rsid w:val="00751530"/>
    <w:rsid w:val="00751B6C"/>
    <w:rsid w:val="007564E8"/>
    <w:rsid w:val="007579A9"/>
    <w:rsid w:val="007627D9"/>
    <w:rsid w:val="0076327D"/>
    <w:rsid w:val="007708E7"/>
    <w:rsid w:val="007841AE"/>
    <w:rsid w:val="007853EF"/>
    <w:rsid w:val="00790BA0"/>
    <w:rsid w:val="0079783C"/>
    <w:rsid w:val="00797F98"/>
    <w:rsid w:val="007A1F9A"/>
    <w:rsid w:val="007A257F"/>
    <w:rsid w:val="007A7286"/>
    <w:rsid w:val="007B1CCB"/>
    <w:rsid w:val="007B1FAB"/>
    <w:rsid w:val="007B3CE6"/>
    <w:rsid w:val="007B44EA"/>
    <w:rsid w:val="007B4858"/>
    <w:rsid w:val="007B4ADF"/>
    <w:rsid w:val="007B59AB"/>
    <w:rsid w:val="007B6552"/>
    <w:rsid w:val="007C2530"/>
    <w:rsid w:val="007D303F"/>
    <w:rsid w:val="007E5EB9"/>
    <w:rsid w:val="007F2883"/>
    <w:rsid w:val="007F6C98"/>
    <w:rsid w:val="00810255"/>
    <w:rsid w:val="008323E6"/>
    <w:rsid w:val="008329A3"/>
    <w:rsid w:val="008510D1"/>
    <w:rsid w:val="00853557"/>
    <w:rsid w:val="008562D1"/>
    <w:rsid w:val="00856883"/>
    <w:rsid w:val="00862EFA"/>
    <w:rsid w:val="00866DEC"/>
    <w:rsid w:val="00872550"/>
    <w:rsid w:val="00872A95"/>
    <w:rsid w:val="0087683B"/>
    <w:rsid w:val="0088007B"/>
    <w:rsid w:val="00887079"/>
    <w:rsid w:val="0089380F"/>
    <w:rsid w:val="008939BB"/>
    <w:rsid w:val="008A39A4"/>
    <w:rsid w:val="008B2AA4"/>
    <w:rsid w:val="008B300C"/>
    <w:rsid w:val="008C6CF1"/>
    <w:rsid w:val="008D41AF"/>
    <w:rsid w:val="008D61C8"/>
    <w:rsid w:val="008E18F2"/>
    <w:rsid w:val="008E6193"/>
    <w:rsid w:val="00900975"/>
    <w:rsid w:val="0090474B"/>
    <w:rsid w:val="00904A01"/>
    <w:rsid w:val="00910550"/>
    <w:rsid w:val="0091115C"/>
    <w:rsid w:val="0091290A"/>
    <w:rsid w:val="00917EDC"/>
    <w:rsid w:val="00923C22"/>
    <w:rsid w:val="00925D93"/>
    <w:rsid w:val="00926B91"/>
    <w:rsid w:val="00937DFB"/>
    <w:rsid w:val="009404FD"/>
    <w:rsid w:val="009413DE"/>
    <w:rsid w:val="009420F5"/>
    <w:rsid w:val="00943F93"/>
    <w:rsid w:val="009460EB"/>
    <w:rsid w:val="009472C8"/>
    <w:rsid w:val="00950B4E"/>
    <w:rsid w:val="00952185"/>
    <w:rsid w:val="00956B5F"/>
    <w:rsid w:val="00966C39"/>
    <w:rsid w:val="00967D62"/>
    <w:rsid w:val="0097561F"/>
    <w:rsid w:val="0097567F"/>
    <w:rsid w:val="00983692"/>
    <w:rsid w:val="00985CBA"/>
    <w:rsid w:val="0099259F"/>
    <w:rsid w:val="00992F74"/>
    <w:rsid w:val="00993870"/>
    <w:rsid w:val="009A53AD"/>
    <w:rsid w:val="009A64F7"/>
    <w:rsid w:val="009C7470"/>
    <w:rsid w:val="009D08E3"/>
    <w:rsid w:val="009D4792"/>
    <w:rsid w:val="009D6F9F"/>
    <w:rsid w:val="009E2DFC"/>
    <w:rsid w:val="009E55EB"/>
    <w:rsid w:val="009F000A"/>
    <w:rsid w:val="009F1A89"/>
    <w:rsid w:val="009F2125"/>
    <w:rsid w:val="009F54D2"/>
    <w:rsid w:val="00A01495"/>
    <w:rsid w:val="00A029ED"/>
    <w:rsid w:val="00A07DA7"/>
    <w:rsid w:val="00A11806"/>
    <w:rsid w:val="00A23790"/>
    <w:rsid w:val="00A2636A"/>
    <w:rsid w:val="00A30795"/>
    <w:rsid w:val="00A3212B"/>
    <w:rsid w:val="00A3656A"/>
    <w:rsid w:val="00A41EFD"/>
    <w:rsid w:val="00A45D5C"/>
    <w:rsid w:val="00A61FD2"/>
    <w:rsid w:val="00A64691"/>
    <w:rsid w:val="00A67CB5"/>
    <w:rsid w:val="00A76074"/>
    <w:rsid w:val="00A8608B"/>
    <w:rsid w:val="00A92231"/>
    <w:rsid w:val="00A93EEC"/>
    <w:rsid w:val="00A95204"/>
    <w:rsid w:val="00A96A9B"/>
    <w:rsid w:val="00A96FC0"/>
    <w:rsid w:val="00AA33FA"/>
    <w:rsid w:val="00AB3B17"/>
    <w:rsid w:val="00AB53BB"/>
    <w:rsid w:val="00AC5F56"/>
    <w:rsid w:val="00AD38BC"/>
    <w:rsid w:val="00AD3980"/>
    <w:rsid w:val="00AE3F73"/>
    <w:rsid w:val="00AF259E"/>
    <w:rsid w:val="00AF334C"/>
    <w:rsid w:val="00B001D0"/>
    <w:rsid w:val="00B04B2E"/>
    <w:rsid w:val="00B20697"/>
    <w:rsid w:val="00B21F16"/>
    <w:rsid w:val="00B27B6D"/>
    <w:rsid w:val="00B31211"/>
    <w:rsid w:val="00B37746"/>
    <w:rsid w:val="00B50D77"/>
    <w:rsid w:val="00B57662"/>
    <w:rsid w:val="00B57672"/>
    <w:rsid w:val="00B614E5"/>
    <w:rsid w:val="00B62C0D"/>
    <w:rsid w:val="00B71510"/>
    <w:rsid w:val="00B72145"/>
    <w:rsid w:val="00B73292"/>
    <w:rsid w:val="00B759A8"/>
    <w:rsid w:val="00B76BF4"/>
    <w:rsid w:val="00B803E7"/>
    <w:rsid w:val="00B82841"/>
    <w:rsid w:val="00B9274D"/>
    <w:rsid w:val="00B9489E"/>
    <w:rsid w:val="00BA0D4F"/>
    <w:rsid w:val="00BB5D81"/>
    <w:rsid w:val="00BC201C"/>
    <w:rsid w:val="00BD2D04"/>
    <w:rsid w:val="00BD7537"/>
    <w:rsid w:val="00BF07DE"/>
    <w:rsid w:val="00BF46AA"/>
    <w:rsid w:val="00BF4F75"/>
    <w:rsid w:val="00C00983"/>
    <w:rsid w:val="00C145FB"/>
    <w:rsid w:val="00C24032"/>
    <w:rsid w:val="00C25A21"/>
    <w:rsid w:val="00C329D5"/>
    <w:rsid w:val="00C40950"/>
    <w:rsid w:val="00C415EE"/>
    <w:rsid w:val="00C47A0D"/>
    <w:rsid w:val="00C56225"/>
    <w:rsid w:val="00C67844"/>
    <w:rsid w:val="00C7237B"/>
    <w:rsid w:val="00C77305"/>
    <w:rsid w:val="00C83D58"/>
    <w:rsid w:val="00C8769B"/>
    <w:rsid w:val="00C95C23"/>
    <w:rsid w:val="00C97C1F"/>
    <w:rsid w:val="00CA1C99"/>
    <w:rsid w:val="00CA41E6"/>
    <w:rsid w:val="00CB2682"/>
    <w:rsid w:val="00CC038C"/>
    <w:rsid w:val="00CC315E"/>
    <w:rsid w:val="00CC3F15"/>
    <w:rsid w:val="00CD205B"/>
    <w:rsid w:val="00CD227F"/>
    <w:rsid w:val="00CD380F"/>
    <w:rsid w:val="00CD48BB"/>
    <w:rsid w:val="00CD7856"/>
    <w:rsid w:val="00CE0E66"/>
    <w:rsid w:val="00CE3C63"/>
    <w:rsid w:val="00CF1E45"/>
    <w:rsid w:val="00D03725"/>
    <w:rsid w:val="00D0564D"/>
    <w:rsid w:val="00D25A41"/>
    <w:rsid w:val="00D36A0B"/>
    <w:rsid w:val="00D374FF"/>
    <w:rsid w:val="00D37AC7"/>
    <w:rsid w:val="00D426B4"/>
    <w:rsid w:val="00D57B75"/>
    <w:rsid w:val="00D654AD"/>
    <w:rsid w:val="00D674D1"/>
    <w:rsid w:val="00D70814"/>
    <w:rsid w:val="00D7101F"/>
    <w:rsid w:val="00D8004B"/>
    <w:rsid w:val="00D826B3"/>
    <w:rsid w:val="00D938F3"/>
    <w:rsid w:val="00D941CE"/>
    <w:rsid w:val="00D958F7"/>
    <w:rsid w:val="00D97290"/>
    <w:rsid w:val="00DA361F"/>
    <w:rsid w:val="00DB084F"/>
    <w:rsid w:val="00DB5CC2"/>
    <w:rsid w:val="00DC7B54"/>
    <w:rsid w:val="00DE1D30"/>
    <w:rsid w:val="00DE2F13"/>
    <w:rsid w:val="00DF1FED"/>
    <w:rsid w:val="00DF2C2C"/>
    <w:rsid w:val="00DF50FE"/>
    <w:rsid w:val="00E01C2D"/>
    <w:rsid w:val="00E05049"/>
    <w:rsid w:val="00E074D7"/>
    <w:rsid w:val="00E14D8F"/>
    <w:rsid w:val="00E17C4F"/>
    <w:rsid w:val="00E2034C"/>
    <w:rsid w:val="00E238DE"/>
    <w:rsid w:val="00E33393"/>
    <w:rsid w:val="00E40490"/>
    <w:rsid w:val="00E4144D"/>
    <w:rsid w:val="00E414C8"/>
    <w:rsid w:val="00E43710"/>
    <w:rsid w:val="00E43CE4"/>
    <w:rsid w:val="00E54047"/>
    <w:rsid w:val="00E5718B"/>
    <w:rsid w:val="00E575E6"/>
    <w:rsid w:val="00E61A1F"/>
    <w:rsid w:val="00E6736F"/>
    <w:rsid w:val="00E70F45"/>
    <w:rsid w:val="00E7107B"/>
    <w:rsid w:val="00E925D4"/>
    <w:rsid w:val="00E95359"/>
    <w:rsid w:val="00EB6752"/>
    <w:rsid w:val="00EC65D4"/>
    <w:rsid w:val="00EC7D6D"/>
    <w:rsid w:val="00ED466C"/>
    <w:rsid w:val="00ED68BA"/>
    <w:rsid w:val="00EF36DE"/>
    <w:rsid w:val="00F0125B"/>
    <w:rsid w:val="00F0230D"/>
    <w:rsid w:val="00F0398F"/>
    <w:rsid w:val="00F110DD"/>
    <w:rsid w:val="00F11214"/>
    <w:rsid w:val="00F134FB"/>
    <w:rsid w:val="00F145B2"/>
    <w:rsid w:val="00F15EC8"/>
    <w:rsid w:val="00F16CBB"/>
    <w:rsid w:val="00F2216E"/>
    <w:rsid w:val="00F242C1"/>
    <w:rsid w:val="00F274E3"/>
    <w:rsid w:val="00F27C98"/>
    <w:rsid w:val="00F327F6"/>
    <w:rsid w:val="00F37EC4"/>
    <w:rsid w:val="00F40BEA"/>
    <w:rsid w:val="00F45621"/>
    <w:rsid w:val="00F465C5"/>
    <w:rsid w:val="00F47AF9"/>
    <w:rsid w:val="00F5037D"/>
    <w:rsid w:val="00F5273C"/>
    <w:rsid w:val="00F52D5A"/>
    <w:rsid w:val="00F538D4"/>
    <w:rsid w:val="00F56C5D"/>
    <w:rsid w:val="00F82539"/>
    <w:rsid w:val="00F86C47"/>
    <w:rsid w:val="00F90F2A"/>
    <w:rsid w:val="00F92BD4"/>
    <w:rsid w:val="00F93A3E"/>
    <w:rsid w:val="00F96B09"/>
    <w:rsid w:val="00F97351"/>
    <w:rsid w:val="00FA4080"/>
    <w:rsid w:val="00FB24E0"/>
    <w:rsid w:val="00FC5C78"/>
    <w:rsid w:val="00FC74D9"/>
    <w:rsid w:val="00FD7C36"/>
    <w:rsid w:val="00FE2FFD"/>
    <w:rsid w:val="00FF025C"/>
    <w:rsid w:val="00FF2D32"/>
    <w:rsid w:val="00FF3F12"/>
    <w:rsid w:val="00FF5D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BED0C"/>
  <w14:defaultImageDpi w14:val="32767"/>
  <w15:chartTrackingRefBased/>
  <w15:docId w15:val="{B5CB1B1E-4FA9-8E47-9249-33E35A0F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192"/>
    <w:pPr>
      <w:ind w:left="720"/>
      <w:contextualSpacing/>
    </w:pPr>
    <w:rPr>
      <w:rFonts w:ascii="Times New Roman" w:eastAsia="Times New Roman" w:hAnsi="Times New Roman" w:cs="Times New Roman"/>
    </w:rPr>
  </w:style>
  <w:style w:type="paragraph" w:styleId="Footer">
    <w:name w:val="footer"/>
    <w:basedOn w:val="Normal"/>
    <w:link w:val="FooterChar"/>
    <w:uiPriority w:val="99"/>
    <w:unhideWhenUsed/>
    <w:rsid w:val="00D0564D"/>
    <w:pPr>
      <w:tabs>
        <w:tab w:val="center" w:pos="4680"/>
        <w:tab w:val="right" w:pos="9360"/>
      </w:tabs>
    </w:pPr>
  </w:style>
  <w:style w:type="character" w:customStyle="1" w:styleId="FooterChar">
    <w:name w:val="Footer Char"/>
    <w:basedOn w:val="DefaultParagraphFont"/>
    <w:link w:val="Footer"/>
    <w:uiPriority w:val="99"/>
    <w:rsid w:val="00D0564D"/>
  </w:style>
  <w:style w:type="character" w:styleId="PageNumber">
    <w:name w:val="page number"/>
    <w:basedOn w:val="DefaultParagraphFont"/>
    <w:uiPriority w:val="99"/>
    <w:semiHidden/>
    <w:unhideWhenUsed/>
    <w:rsid w:val="00D0564D"/>
  </w:style>
  <w:style w:type="paragraph" w:styleId="BalloonText">
    <w:name w:val="Balloon Text"/>
    <w:basedOn w:val="Normal"/>
    <w:link w:val="BalloonTextChar"/>
    <w:uiPriority w:val="99"/>
    <w:semiHidden/>
    <w:unhideWhenUsed/>
    <w:rsid w:val="00150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760"/>
    <w:rPr>
      <w:rFonts w:ascii="Segoe UI" w:hAnsi="Segoe UI" w:cs="Segoe UI"/>
      <w:sz w:val="18"/>
      <w:szCs w:val="18"/>
    </w:rPr>
  </w:style>
  <w:style w:type="paragraph" w:styleId="Title">
    <w:name w:val="Title"/>
    <w:basedOn w:val="Normal"/>
    <w:next w:val="Normal"/>
    <w:link w:val="TitleChar"/>
    <w:uiPriority w:val="10"/>
    <w:qFormat/>
    <w:rsid w:val="00B50D77"/>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50D77"/>
    <w:rPr>
      <w:rFonts w:asciiTheme="majorHAnsi" w:eastAsiaTheme="majorEastAsia" w:hAnsiTheme="majorHAnsi" w:cstheme="majorBidi"/>
      <w:spacing w:val="-10"/>
      <w:kern w:val="28"/>
      <w:sz w:val="56"/>
      <w:szCs w:val="56"/>
      <w:lang w:eastAsia="en-US"/>
    </w:rPr>
  </w:style>
  <w:style w:type="paragraph" w:styleId="Header">
    <w:name w:val="header"/>
    <w:basedOn w:val="Normal"/>
    <w:link w:val="HeaderChar"/>
    <w:uiPriority w:val="99"/>
    <w:unhideWhenUsed/>
    <w:rsid w:val="00511585"/>
    <w:pPr>
      <w:tabs>
        <w:tab w:val="center" w:pos="4680"/>
        <w:tab w:val="right" w:pos="9360"/>
      </w:tabs>
    </w:pPr>
  </w:style>
  <w:style w:type="character" w:customStyle="1" w:styleId="HeaderChar">
    <w:name w:val="Header Char"/>
    <w:basedOn w:val="DefaultParagraphFont"/>
    <w:link w:val="Header"/>
    <w:uiPriority w:val="99"/>
    <w:rsid w:val="0051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31107">
      <w:bodyDiv w:val="1"/>
      <w:marLeft w:val="0"/>
      <w:marRight w:val="0"/>
      <w:marTop w:val="0"/>
      <w:marBottom w:val="0"/>
      <w:divBdr>
        <w:top w:val="none" w:sz="0" w:space="0" w:color="auto"/>
        <w:left w:val="none" w:sz="0" w:space="0" w:color="auto"/>
        <w:bottom w:val="none" w:sz="0" w:space="0" w:color="auto"/>
        <w:right w:val="none" w:sz="0" w:space="0" w:color="auto"/>
      </w:divBdr>
      <w:divsChild>
        <w:div w:id="1835297480">
          <w:marLeft w:val="274"/>
          <w:marRight w:val="0"/>
          <w:marTop w:val="0"/>
          <w:marBottom w:val="0"/>
          <w:divBdr>
            <w:top w:val="none" w:sz="0" w:space="0" w:color="auto"/>
            <w:left w:val="none" w:sz="0" w:space="0" w:color="auto"/>
            <w:bottom w:val="none" w:sz="0" w:space="0" w:color="auto"/>
            <w:right w:val="none" w:sz="0" w:space="0" w:color="auto"/>
          </w:divBdr>
        </w:div>
        <w:div w:id="2109814625">
          <w:marLeft w:val="274"/>
          <w:marRight w:val="0"/>
          <w:marTop w:val="0"/>
          <w:marBottom w:val="0"/>
          <w:divBdr>
            <w:top w:val="none" w:sz="0" w:space="0" w:color="auto"/>
            <w:left w:val="none" w:sz="0" w:space="0" w:color="auto"/>
            <w:bottom w:val="none" w:sz="0" w:space="0" w:color="auto"/>
            <w:right w:val="none" w:sz="0" w:space="0" w:color="auto"/>
          </w:divBdr>
        </w:div>
      </w:divsChild>
    </w:div>
    <w:div w:id="617222826">
      <w:bodyDiv w:val="1"/>
      <w:marLeft w:val="0"/>
      <w:marRight w:val="0"/>
      <w:marTop w:val="0"/>
      <w:marBottom w:val="0"/>
      <w:divBdr>
        <w:top w:val="none" w:sz="0" w:space="0" w:color="auto"/>
        <w:left w:val="none" w:sz="0" w:space="0" w:color="auto"/>
        <w:bottom w:val="none" w:sz="0" w:space="0" w:color="auto"/>
        <w:right w:val="none" w:sz="0" w:space="0" w:color="auto"/>
      </w:divBdr>
      <w:divsChild>
        <w:div w:id="360864088">
          <w:marLeft w:val="446"/>
          <w:marRight w:val="0"/>
          <w:marTop w:val="0"/>
          <w:marBottom w:val="0"/>
          <w:divBdr>
            <w:top w:val="none" w:sz="0" w:space="0" w:color="auto"/>
            <w:left w:val="none" w:sz="0" w:space="0" w:color="auto"/>
            <w:bottom w:val="none" w:sz="0" w:space="0" w:color="auto"/>
            <w:right w:val="none" w:sz="0" w:space="0" w:color="auto"/>
          </w:divBdr>
        </w:div>
      </w:divsChild>
    </w:div>
    <w:div w:id="803351156">
      <w:bodyDiv w:val="1"/>
      <w:marLeft w:val="0"/>
      <w:marRight w:val="0"/>
      <w:marTop w:val="0"/>
      <w:marBottom w:val="0"/>
      <w:divBdr>
        <w:top w:val="none" w:sz="0" w:space="0" w:color="auto"/>
        <w:left w:val="none" w:sz="0" w:space="0" w:color="auto"/>
        <w:bottom w:val="none" w:sz="0" w:space="0" w:color="auto"/>
        <w:right w:val="none" w:sz="0" w:space="0" w:color="auto"/>
      </w:divBdr>
      <w:divsChild>
        <w:div w:id="1659268653">
          <w:marLeft w:val="446"/>
          <w:marRight w:val="0"/>
          <w:marTop w:val="0"/>
          <w:marBottom w:val="0"/>
          <w:divBdr>
            <w:top w:val="none" w:sz="0" w:space="0" w:color="auto"/>
            <w:left w:val="none" w:sz="0" w:space="0" w:color="auto"/>
            <w:bottom w:val="none" w:sz="0" w:space="0" w:color="auto"/>
            <w:right w:val="none" w:sz="0" w:space="0" w:color="auto"/>
          </w:divBdr>
        </w:div>
        <w:div w:id="1810707998">
          <w:marLeft w:val="446"/>
          <w:marRight w:val="0"/>
          <w:marTop w:val="0"/>
          <w:marBottom w:val="0"/>
          <w:divBdr>
            <w:top w:val="none" w:sz="0" w:space="0" w:color="auto"/>
            <w:left w:val="none" w:sz="0" w:space="0" w:color="auto"/>
            <w:bottom w:val="none" w:sz="0" w:space="0" w:color="auto"/>
            <w:right w:val="none" w:sz="0" w:space="0" w:color="auto"/>
          </w:divBdr>
        </w:div>
      </w:divsChild>
    </w:div>
    <w:div w:id="1116095531">
      <w:bodyDiv w:val="1"/>
      <w:marLeft w:val="0"/>
      <w:marRight w:val="0"/>
      <w:marTop w:val="0"/>
      <w:marBottom w:val="0"/>
      <w:divBdr>
        <w:top w:val="none" w:sz="0" w:space="0" w:color="auto"/>
        <w:left w:val="none" w:sz="0" w:space="0" w:color="auto"/>
        <w:bottom w:val="none" w:sz="0" w:space="0" w:color="auto"/>
        <w:right w:val="none" w:sz="0" w:space="0" w:color="auto"/>
      </w:divBdr>
    </w:div>
    <w:div w:id="1483355471">
      <w:bodyDiv w:val="1"/>
      <w:marLeft w:val="0"/>
      <w:marRight w:val="0"/>
      <w:marTop w:val="0"/>
      <w:marBottom w:val="0"/>
      <w:divBdr>
        <w:top w:val="none" w:sz="0" w:space="0" w:color="auto"/>
        <w:left w:val="none" w:sz="0" w:space="0" w:color="auto"/>
        <w:bottom w:val="none" w:sz="0" w:space="0" w:color="auto"/>
        <w:right w:val="none" w:sz="0" w:space="0" w:color="auto"/>
      </w:divBdr>
      <w:divsChild>
        <w:div w:id="808472837">
          <w:marLeft w:val="446"/>
          <w:marRight w:val="0"/>
          <w:marTop w:val="0"/>
          <w:marBottom w:val="0"/>
          <w:divBdr>
            <w:top w:val="none" w:sz="0" w:space="0" w:color="auto"/>
            <w:left w:val="none" w:sz="0" w:space="0" w:color="auto"/>
            <w:bottom w:val="none" w:sz="0" w:space="0" w:color="auto"/>
            <w:right w:val="none" w:sz="0" w:space="0" w:color="auto"/>
          </w:divBdr>
        </w:div>
      </w:divsChild>
    </w:div>
    <w:div w:id="2105803994">
      <w:bodyDiv w:val="1"/>
      <w:marLeft w:val="0"/>
      <w:marRight w:val="0"/>
      <w:marTop w:val="0"/>
      <w:marBottom w:val="0"/>
      <w:divBdr>
        <w:top w:val="none" w:sz="0" w:space="0" w:color="auto"/>
        <w:left w:val="none" w:sz="0" w:space="0" w:color="auto"/>
        <w:bottom w:val="none" w:sz="0" w:space="0" w:color="auto"/>
        <w:right w:val="none" w:sz="0" w:space="0" w:color="auto"/>
      </w:divBdr>
      <w:divsChild>
        <w:div w:id="1151024037">
          <w:marLeft w:val="446"/>
          <w:marRight w:val="0"/>
          <w:marTop w:val="0"/>
          <w:marBottom w:val="0"/>
          <w:divBdr>
            <w:top w:val="none" w:sz="0" w:space="0" w:color="auto"/>
            <w:left w:val="none" w:sz="0" w:space="0" w:color="auto"/>
            <w:bottom w:val="none" w:sz="0" w:space="0" w:color="auto"/>
            <w:right w:val="none" w:sz="0" w:space="0" w:color="auto"/>
          </w:divBdr>
        </w:div>
        <w:div w:id="2148530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WorldBank</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Nahyoon Shin</dc:creator>
  <cp:keywords/>
  <dc:description/>
  <cp:lastModifiedBy>Alice Mary Mortlock</cp:lastModifiedBy>
  <cp:revision>17</cp:revision>
  <dcterms:created xsi:type="dcterms:W3CDTF">2019-05-13T13:15:00Z</dcterms:created>
  <dcterms:modified xsi:type="dcterms:W3CDTF">2019-05-13T13:55:00Z</dcterms:modified>
</cp:coreProperties>
</file>