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A572" w14:textId="77777777" w:rsidR="00706876" w:rsidRDefault="00706876" w:rsidP="00706876">
      <w:pPr>
        <w:pStyle w:val="Title"/>
      </w:pPr>
    </w:p>
    <w:p w14:paraId="388CDD74" w14:textId="77777777" w:rsidR="00706876" w:rsidRDefault="00706876" w:rsidP="00706876">
      <w:pPr>
        <w:pStyle w:val="Title"/>
      </w:pPr>
    </w:p>
    <w:p w14:paraId="38D25874" w14:textId="77777777" w:rsidR="00706876" w:rsidRDefault="00706876" w:rsidP="00706876">
      <w:pPr>
        <w:pStyle w:val="Title"/>
      </w:pPr>
    </w:p>
    <w:p w14:paraId="1FB903C5" w14:textId="1DE8462A" w:rsidR="00706876" w:rsidRDefault="00706876" w:rsidP="00706876">
      <w:pPr>
        <w:pStyle w:val="Title"/>
      </w:pPr>
      <w:r w:rsidRPr="00292966">
        <w:t xml:space="preserve">Disaster Recovery Guidance Series: </w:t>
      </w:r>
      <w:r>
        <w:t>Private Sector Participation</w:t>
      </w:r>
      <w:r w:rsidRPr="00292966">
        <w:t xml:space="preserve"> in Disaster Recovery</w:t>
      </w:r>
      <w:r>
        <w:t xml:space="preserve"> and Mitigation</w:t>
      </w:r>
      <w:r w:rsidRPr="00292966">
        <w:t xml:space="preserve"> </w:t>
      </w:r>
      <w:bookmarkStart w:id="0" w:name="_Hlk8560767"/>
      <w:r w:rsidRPr="00292966">
        <w:t>(DRAFT</w:t>
      </w:r>
      <w:r>
        <w:t xml:space="preserve"> OUTLINE</w:t>
      </w:r>
      <w:r w:rsidRPr="00292966">
        <w:t>)</w:t>
      </w:r>
    </w:p>
    <w:p w14:paraId="17D27210" w14:textId="77777777" w:rsidR="00706876" w:rsidRDefault="00706876" w:rsidP="00706876"/>
    <w:p w14:paraId="7F6E8CF3" w14:textId="77777777" w:rsidR="00706876" w:rsidRPr="00BA4AC0" w:rsidRDefault="00706876" w:rsidP="00706876">
      <w:pPr>
        <w:rPr>
          <w:highlight w:val="yellow"/>
        </w:rPr>
      </w:pPr>
      <w:r w:rsidRPr="00BA4AC0">
        <w:rPr>
          <w:highlight w:val="yellow"/>
        </w:rPr>
        <w:t>CONFERENCE VERSION</w:t>
      </w:r>
    </w:p>
    <w:p w14:paraId="4F224EDF" w14:textId="77777777" w:rsidR="00706876" w:rsidRDefault="00706876" w:rsidP="00706876">
      <w:r w:rsidRPr="00BA4AC0">
        <w:rPr>
          <w:highlight w:val="yellow"/>
        </w:rPr>
        <w:t>FOR CONSULTATION</w:t>
      </w:r>
    </w:p>
    <w:bookmarkEnd w:id="0"/>
    <w:p w14:paraId="72389FF1" w14:textId="77777777" w:rsidR="00706876" w:rsidRPr="00BA4AC0" w:rsidRDefault="00706876" w:rsidP="00706876"/>
    <w:p w14:paraId="26F6EBBF" w14:textId="77777777"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58072B6D" w14:textId="77777777"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462E5A93" w14:textId="77777777"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2937B86E" w14:textId="76B5D89A" w:rsidR="00ED202F" w:rsidRDefault="00ED202F"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39437046" w14:textId="6B370FA9"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3A60A541" w14:textId="28B086F5"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17361E67" w14:textId="12390E24"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31E041D0" w14:textId="03498E06"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37DA3E44" w14:textId="4A93987D"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1B4DBF77" w14:textId="10B6F9B9"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5696D83E" w14:textId="73F2988A"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3CD2D40E" w14:textId="7F1DE28A"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3888D6F2" w14:textId="74AAE3D8"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5AF3BED1" w14:textId="53EC40C0" w:rsidR="00706876"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297CE403" w14:textId="77777777" w:rsidR="00706876" w:rsidRPr="00ED202F" w:rsidRDefault="00706876" w:rsidP="00ED202F">
      <w:pPr>
        <w:spacing w:after="0" w:line="240" w:lineRule="auto"/>
        <w:contextualSpacing/>
        <w:jc w:val="both"/>
        <w:rPr>
          <w:rFonts w:asciiTheme="majorHAnsi" w:eastAsia="Times New Roman" w:hAnsiTheme="majorHAnsi" w:cstheme="majorHAnsi"/>
          <w:b/>
          <w:spacing w:val="-10"/>
          <w:kern w:val="28"/>
          <w:sz w:val="36"/>
          <w:szCs w:val="56"/>
          <w:lang w:val="en-IN" w:eastAsia="en-SG"/>
        </w:rPr>
      </w:pPr>
    </w:p>
    <w:p w14:paraId="14EA3D40" w14:textId="77777777" w:rsidR="00220097" w:rsidRDefault="00220097" w:rsidP="00220097">
      <w:pPr>
        <w:pStyle w:val="Heading2"/>
      </w:pPr>
    </w:p>
    <w:p w14:paraId="0E0C9A90" w14:textId="32918D65" w:rsidR="00220097" w:rsidRPr="007E2D63" w:rsidRDefault="00220097" w:rsidP="00220097">
      <w:pPr>
        <w:pStyle w:val="Heading2"/>
      </w:pPr>
      <w:r w:rsidRPr="007E2D63">
        <w:t>Acknowledgments</w:t>
      </w:r>
    </w:p>
    <w:p w14:paraId="14922D6E" w14:textId="77777777" w:rsidR="00220097" w:rsidRPr="00CF7687" w:rsidRDefault="00220097" w:rsidP="00220097">
      <w:pPr>
        <w:autoSpaceDE w:val="0"/>
        <w:autoSpaceDN w:val="0"/>
        <w:adjustRightInd w:val="0"/>
        <w:spacing w:after="0" w:line="240" w:lineRule="auto"/>
        <w:rPr>
          <w:rFonts w:cs="Unit-Medium"/>
          <w:color w:val="000000" w:themeColor="text1"/>
          <w:sz w:val="24"/>
          <w:szCs w:val="24"/>
          <w:lang w:val="en-AU"/>
        </w:rPr>
      </w:pPr>
    </w:p>
    <w:p w14:paraId="46E58165" w14:textId="56386EA5" w:rsidR="00220097" w:rsidRDefault="00220097" w:rsidP="00220097">
      <w:pPr>
        <w:autoSpaceDE w:val="0"/>
        <w:autoSpaceDN w:val="0"/>
        <w:adjustRightInd w:val="0"/>
        <w:spacing w:after="0" w:line="240" w:lineRule="auto"/>
        <w:jc w:val="both"/>
        <w:rPr>
          <w:rFonts w:cs="Unit-Medium"/>
          <w:color w:val="000000" w:themeColor="text1"/>
          <w:sz w:val="24"/>
          <w:szCs w:val="24"/>
          <w:lang w:val="en-AU"/>
        </w:rPr>
      </w:pPr>
      <w:r w:rsidRPr="004E20CF">
        <w:rPr>
          <w:rFonts w:cs="Unit-Medium"/>
          <w:color w:val="000000" w:themeColor="text1"/>
          <w:sz w:val="24"/>
          <w:szCs w:val="24"/>
          <w:lang w:val="en-AU"/>
        </w:rPr>
        <w:t xml:space="preserve">This </w:t>
      </w:r>
      <w:r>
        <w:rPr>
          <w:rFonts w:cs="Unit-Medium"/>
          <w:color w:val="000000" w:themeColor="text1"/>
          <w:sz w:val="24"/>
          <w:szCs w:val="24"/>
          <w:lang w:val="en-AU"/>
        </w:rPr>
        <w:t>Guide</w:t>
      </w:r>
      <w:r w:rsidRPr="004E20CF">
        <w:rPr>
          <w:rFonts w:cs="Unit-Medium"/>
          <w:color w:val="000000" w:themeColor="text1"/>
          <w:sz w:val="24"/>
          <w:szCs w:val="24"/>
          <w:lang w:val="en-AU"/>
        </w:rPr>
        <w:t xml:space="preserve"> was written by </w:t>
      </w:r>
      <w:r>
        <w:rPr>
          <w:rFonts w:cs="Unit-Medium"/>
          <w:color w:val="000000" w:themeColor="text1"/>
          <w:sz w:val="24"/>
          <w:szCs w:val="24"/>
          <w:lang w:val="en-AU"/>
        </w:rPr>
        <w:t>Darwin Marcelo</w:t>
      </w:r>
      <w:r w:rsidRPr="004E20CF">
        <w:rPr>
          <w:rFonts w:cs="Unit-Medium"/>
          <w:color w:val="000000" w:themeColor="text1"/>
          <w:sz w:val="24"/>
          <w:szCs w:val="24"/>
          <w:lang w:val="en-AU"/>
        </w:rPr>
        <w:t xml:space="preserve">, </w:t>
      </w:r>
      <w:r>
        <w:rPr>
          <w:rFonts w:cs="Unit-Medium"/>
          <w:color w:val="000000" w:themeColor="text1"/>
          <w:sz w:val="24"/>
          <w:szCs w:val="24"/>
          <w:lang w:val="en-AU"/>
        </w:rPr>
        <w:t>Senior Infrastructure Economist</w:t>
      </w:r>
      <w:r w:rsidRPr="004E20CF">
        <w:rPr>
          <w:rFonts w:cs="Unit-Medium"/>
          <w:color w:val="000000" w:themeColor="text1"/>
          <w:sz w:val="24"/>
          <w:szCs w:val="24"/>
          <w:lang w:val="en-AU"/>
        </w:rPr>
        <w:t>, The World Bank.</w:t>
      </w:r>
      <w:r>
        <w:rPr>
          <w:rFonts w:cs="Unit-Medium"/>
          <w:color w:val="000000" w:themeColor="text1"/>
          <w:sz w:val="24"/>
          <w:szCs w:val="24"/>
          <w:lang w:val="en-AU"/>
        </w:rPr>
        <w:t xml:space="preserve"> </w:t>
      </w:r>
    </w:p>
    <w:p w14:paraId="6DA1CE83" w14:textId="77777777" w:rsidR="00220097" w:rsidRDefault="00220097" w:rsidP="00220097">
      <w:pPr>
        <w:autoSpaceDE w:val="0"/>
        <w:autoSpaceDN w:val="0"/>
        <w:adjustRightInd w:val="0"/>
        <w:spacing w:after="0" w:line="240" w:lineRule="auto"/>
        <w:rPr>
          <w:rFonts w:cs="Unit-Medium"/>
          <w:color w:val="000000" w:themeColor="text1"/>
          <w:sz w:val="24"/>
          <w:szCs w:val="24"/>
          <w:lang w:val="en-AU"/>
        </w:rPr>
      </w:pPr>
    </w:p>
    <w:p w14:paraId="30AD93D2" w14:textId="23140752" w:rsidR="00220097" w:rsidRPr="00220097" w:rsidRDefault="00220097" w:rsidP="00220097">
      <w:pPr>
        <w:spacing w:after="0" w:line="240" w:lineRule="auto"/>
        <w:rPr>
          <w:rFonts w:ascii="Arial" w:eastAsia="Times New Roman" w:hAnsi="Arial" w:cs="Arial"/>
          <w:b/>
          <w:bCs/>
          <w:color w:val="000000"/>
          <w:lang w:val="en-AU" w:eastAsia="en-AU"/>
        </w:rPr>
      </w:pPr>
      <w:r w:rsidRPr="00B41C94">
        <w:rPr>
          <w:rFonts w:ascii="Arial" w:eastAsia="Times New Roman" w:hAnsi="Arial" w:cs="Arial"/>
          <w:bCs/>
          <w:color w:val="000000"/>
          <w:lang w:val="en-AU" w:eastAsia="en-AU"/>
        </w:rPr>
        <w:t>Valuable inputs were provided by</w:t>
      </w:r>
      <w:r w:rsidR="00B41C94">
        <w:rPr>
          <w:rFonts w:ascii="Arial" w:eastAsia="Times New Roman" w:hAnsi="Arial" w:cs="Arial"/>
          <w:bCs/>
          <w:color w:val="000000"/>
          <w:lang w:val="en-AU" w:eastAsia="en-AU"/>
        </w:rPr>
        <w:t>…</w:t>
      </w:r>
      <w:r w:rsidRPr="00623F72">
        <w:rPr>
          <w:rFonts w:ascii="Arial" w:eastAsia="Times New Roman" w:hAnsi="Arial" w:cs="Arial"/>
          <w:b/>
          <w:bCs/>
          <w:color w:val="000000"/>
          <w:lang w:val="en-AU" w:eastAsia="en-AU"/>
        </w:rPr>
        <w:t xml:space="preserve"> (names, titles, organizations)</w:t>
      </w:r>
    </w:p>
    <w:p w14:paraId="59AB2DA6" w14:textId="37FE4519" w:rsidR="00ED202F" w:rsidRPr="00ED202F" w:rsidRDefault="00ED202F" w:rsidP="00ED202F">
      <w:pPr>
        <w:keepNext/>
        <w:keepLines/>
        <w:spacing w:before="240" w:after="0"/>
        <w:outlineLvl w:val="0"/>
        <w:rPr>
          <w:rFonts w:asciiTheme="majorHAnsi" w:eastAsiaTheme="majorEastAsia" w:hAnsiTheme="majorHAnsi" w:cstheme="majorBidi"/>
          <w:color w:val="2F5496" w:themeColor="accent1" w:themeShade="BF"/>
          <w:sz w:val="32"/>
          <w:szCs w:val="32"/>
        </w:rPr>
      </w:pPr>
      <w:r w:rsidRPr="00ED202F">
        <w:rPr>
          <w:rFonts w:asciiTheme="majorHAnsi" w:eastAsiaTheme="majorEastAsia" w:hAnsiTheme="majorHAnsi" w:cstheme="majorBidi"/>
          <w:color w:val="2F5496" w:themeColor="accent1" w:themeShade="BF"/>
          <w:sz w:val="32"/>
          <w:szCs w:val="32"/>
        </w:rPr>
        <w:t>I. Introduction</w:t>
      </w:r>
    </w:p>
    <w:p w14:paraId="17032368" w14:textId="77777777" w:rsidR="00ED202F" w:rsidRPr="00ED202F" w:rsidRDefault="00ED202F" w:rsidP="00ED202F">
      <w:pPr>
        <w:spacing w:after="0"/>
      </w:pPr>
    </w:p>
    <w:p w14:paraId="6E72080C" w14:textId="77777777" w:rsidR="00ED202F" w:rsidRPr="00ED202F" w:rsidRDefault="00ED202F" w:rsidP="00ED202F">
      <w:pPr>
        <w:keepNext/>
        <w:keepLines/>
        <w:spacing w:after="0" w:line="240" w:lineRule="auto"/>
        <w:jc w:val="both"/>
        <w:outlineLvl w:val="1"/>
        <w:rPr>
          <w:rFonts w:asciiTheme="majorHAnsi" w:eastAsiaTheme="majorEastAsia" w:hAnsiTheme="majorHAnsi" w:cstheme="majorHAnsi"/>
          <w:color w:val="2F5496" w:themeColor="accent1" w:themeShade="BF"/>
          <w:sz w:val="26"/>
          <w:szCs w:val="26"/>
        </w:rPr>
      </w:pPr>
      <w:r w:rsidRPr="00ED202F">
        <w:rPr>
          <w:rFonts w:asciiTheme="majorHAnsi" w:eastAsiaTheme="majorEastAsia" w:hAnsiTheme="majorHAnsi" w:cstheme="majorHAnsi"/>
          <w:color w:val="2F5496" w:themeColor="accent1" w:themeShade="BF"/>
          <w:sz w:val="26"/>
          <w:szCs w:val="26"/>
        </w:rPr>
        <w:t>A. Disasters, disaster recovery, mitigation and the role of private sector</w:t>
      </w:r>
    </w:p>
    <w:p w14:paraId="27ABA833" w14:textId="77777777" w:rsidR="00ED202F" w:rsidRPr="00ED202F" w:rsidRDefault="00ED202F" w:rsidP="00ED202F">
      <w:pPr>
        <w:spacing w:after="0" w:line="240" w:lineRule="auto"/>
        <w:jc w:val="both"/>
        <w:rPr>
          <w:rFonts w:asciiTheme="majorHAnsi" w:hAnsiTheme="majorHAnsi" w:cstheme="majorHAnsi"/>
          <w:lang w:val="en-IN" w:eastAsia="en-SG"/>
        </w:rPr>
      </w:pPr>
    </w:p>
    <w:p w14:paraId="7F607F78" w14:textId="77777777"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In recent years, the severity and frequency of natural disasters has risen, resulting in increasing human and economic losses (Box 1). An alarming related trend are the losses imposed by smaller-scale and recurrent local disasters.</w:t>
      </w:r>
      <w:r w:rsidRPr="00ED202F">
        <w:rPr>
          <w:rFonts w:asciiTheme="majorHAnsi" w:hAnsiTheme="majorHAnsi" w:cstheme="majorHAnsi"/>
          <w:vertAlign w:val="superscript"/>
        </w:rPr>
        <w:footnoteReference w:id="1"/>
      </w:r>
      <w:r w:rsidRPr="00ED202F">
        <w:rPr>
          <w:rFonts w:asciiTheme="majorHAnsi" w:hAnsiTheme="majorHAnsi" w:cstheme="majorHAnsi"/>
          <w:lang w:val="en-IN" w:eastAsia="en-SG"/>
        </w:rPr>
        <w:t xml:space="preserve"> Such disasters particularly affect households, communities and small and medium enterprises, who consequently bear a high proportion of the losses.</w:t>
      </w:r>
      <w:r w:rsidRPr="00ED202F">
        <w:rPr>
          <w:rFonts w:asciiTheme="majorHAnsi" w:hAnsiTheme="majorHAnsi" w:cstheme="majorHAnsi"/>
          <w:vertAlign w:val="superscript"/>
        </w:rPr>
        <w:footnoteReference w:id="2"/>
      </w:r>
      <w:r w:rsidRPr="00ED202F">
        <w:rPr>
          <w:rFonts w:asciiTheme="majorHAnsi" w:hAnsiTheme="majorHAnsi" w:cstheme="majorHAnsi"/>
          <w:lang w:val="en-IN" w:eastAsia="en-SG"/>
        </w:rPr>
        <w:t xml:space="preserve"> It is estimated that in Latin America and the Caribbean between 1990 and 2014, small scale disasters accounted for over half of human losses caused by climate events.</w:t>
      </w:r>
      <w:r w:rsidRPr="00ED202F">
        <w:rPr>
          <w:rFonts w:asciiTheme="majorHAnsi" w:hAnsiTheme="majorHAnsi" w:cstheme="majorHAnsi"/>
          <w:vertAlign w:val="superscript"/>
        </w:rPr>
        <w:footnoteReference w:id="3"/>
      </w:r>
      <w:r w:rsidRPr="00ED202F">
        <w:rPr>
          <w:rFonts w:asciiTheme="majorHAnsi" w:hAnsiTheme="majorHAnsi" w:cstheme="majorHAnsi"/>
          <w:lang w:val="en-IN" w:eastAsia="en-SG"/>
        </w:rPr>
        <w:t xml:space="preserve"> In addition, disasters also pose a risk to the viability and functioning of existing infrastructure and services. For example, after the Nepal earthquake in 2015, the damages to infrastructure, amounting to almost 472 million USD</w:t>
      </w:r>
      <w:r w:rsidRPr="00ED202F">
        <w:rPr>
          <w:rFonts w:asciiTheme="majorHAnsi" w:hAnsiTheme="majorHAnsi" w:cstheme="majorHAnsi"/>
          <w:vertAlign w:val="superscript"/>
        </w:rPr>
        <w:footnoteReference w:id="4"/>
      </w:r>
      <w:r w:rsidRPr="00ED202F">
        <w:rPr>
          <w:rFonts w:asciiTheme="majorHAnsi" w:hAnsiTheme="majorHAnsi" w:cstheme="majorHAnsi"/>
          <w:lang w:val="en-IN" w:eastAsia="en-SG"/>
        </w:rPr>
        <w:t>, diminished a significant amount of the existing infrastructure.</w:t>
      </w:r>
      <w:r w:rsidRPr="00ED202F">
        <w:rPr>
          <w:rFonts w:asciiTheme="majorHAnsi" w:hAnsiTheme="majorHAnsi" w:cstheme="majorHAnsi"/>
          <w:vertAlign w:val="superscript"/>
        </w:rPr>
        <w:footnoteReference w:id="5"/>
      </w:r>
      <w:r w:rsidRPr="00ED202F">
        <w:rPr>
          <w:rFonts w:asciiTheme="majorHAnsi" w:hAnsiTheme="majorHAnsi" w:cstheme="majorHAnsi"/>
          <w:lang w:val="en-IN" w:eastAsia="en-SG"/>
        </w:rPr>
        <w:t xml:space="preserve"> This exacerbated the logistical difficulties associated with the emergency response to the disaster and the recovery from it. </w:t>
      </w:r>
    </w:p>
    <w:p w14:paraId="340721B8" w14:textId="77777777" w:rsidR="00ED202F" w:rsidRPr="00ED202F" w:rsidRDefault="00ED202F" w:rsidP="00ED202F">
      <w:pPr>
        <w:spacing w:after="0" w:line="240" w:lineRule="auto"/>
        <w:jc w:val="both"/>
        <w:rPr>
          <w:rFonts w:asciiTheme="majorHAnsi" w:hAnsiTheme="majorHAnsi" w:cstheme="majorHAnsi"/>
          <w:lang w:val="en-IN" w:eastAsia="en-SG"/>
        </w:rPr>
      </w:pPr>
    </w:p>
    <w:p w14:paraId="10A564E4" w14:textId="77777777" w:rsidR="00ED202F" w:rsidRPr="00ED202F" w:rsidRDefault="00ED202F" w:rsidP="00EF43C2">
      <w:pPr>
        <w:pBdr>
          <w:top w:val="single" w:sz="4" w:space="1" w:color="auto"/>
          <w:left w:val="single" w:sz="4" w:space="4" w:color="auto"/>
          <w:bottom w:val="single" w:sz="4" w:space="7" w:color="auto"/>
          <w:right w:val="single" w:sz="4" w:space="4" w:color="auto"/>
        </w:pBdr>
        <w:spacing w:after="0" w:line="240" w:lineRule="auto"/>
        <w:jc w:val="center"/>
        <w:rPr>
          <w:rFonts w:asciiTheme="majorHAnsi" w:hAnsiTheme="majorHAnsi" w:cstheme="majorHAnsi"/>
          <w:b/>
          <w:sz w:val="20"/>
          <w:lang w:val="en-IN" w:eastAsia="en-SG"/>
        </w:rPr>
      </w:pPr>
      <w:r w:rsidRPr="00ED202F">
        <w:rPr>
          <w:rFonts w:asciiTheme="majorHAnsi" w:hAnsiTheme="majorHAnsi" w:cstheme="majorHAnsi"/>
          <w:b/>
          <w:sz w:val="20"/>
          <w:lang w:val="en-IN" w:eastAsia="en-SG"/>
        </w:rPr>
        <w:t>Box 1: A rise in the number and severity of natural disasters</w:t>
      </w:r>
    </w:p>
    <w:p w14:paraId="341C3886" w14:textId="77777777" w:rsidR="00ED202F" w:rsidRPr="00ED202F" w:rsidRDefault="00ED202F" w:rsidP="00EF43C2">
      <w:pPr>
        <w:pBdr>
          <w:top w:val="single" w:sz="4" w:space="1" w:color="auto"/>
          <w:left w:val="single" w:sz="4" w:space="4" w:color="auto"/>
          <w:bottom w:val="single" w:sz="4" w:space="7" w:color="auto"/>
          <w:right w:val="single" w:sz="4" w:space="4" w:color="auto"/>
        </w:pBdr>
        <w:spacing w:after="0" w:line="240" w:lineRule="auto"/>
        <w:rPr>
          <w:rFonts w:asciiTheme="majorHAnsi" w:hAnsiTheme="majorHAnsi" w:cstheme="majorHAnsi"/>
          <w:i/>
        </w:rPr>
      </w:pPr>
      <w:r w:rsidRPr="00ED202F">
        <w:rPr>
          <w:rFonts w:asciiTheme="majorHAnsi" w:hAnsiTheme="majorHAnsi" w:cstheme="majorHAnsi"/>
          <w:noProof/>
        </w:rPr>
        <w:drawing>
          <wp:inline distT="0" distB="0" distL="0" distR="0" wp14:anchorId="08D51811" wp14:editId="3016212B">
            <wp:extent cx="5645150" cy="2260600"/>
            <wp:effectExtent l="0" t="0" r="0" b="6350"/>
            <wp:docPr id="18" name="Chart 18">
              <a:extLst xmlns:a="http://schemas.openxmlformats.org/drawingml/2006/main">
                <a:ext uri="{FF2B5EF4-FFF2-40B4-BE49-F238E27FC236}">
                  <a16:creationId xmlns:a16="http://schemas.microsoft.com/office/drawing/2014/main" id="{8C60C65A-8FDB-454A-B71E-8B2E261CC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B14146" w14:textId="77777777" w:rsidR="00ED202F" w:rsidRPr="00ED202F" w:rsidRDefault="00ED202F" w:rsidP="00EF43C2">
      <w:pPr>
        <w:pBdr>
          <w:top w:val="single" w:sz="4" w:space="1" w:color="auto"/>
          <w:left w:val="single" w:sz="4" w:space="4" w:color="auto"/>
          <w:bottom w:val="single" w:sz="4" w:space="7" w:color="auto"/>
          <w:right w:val="single" w:sz="4" w:space="4" w:color="auto"/>
        </w:pBdr>
        <w:spacing w:after="0" w:line="240" w:lineRule="auto"/>
        <w:jc w:val="both"/>
        <w:rPr>
          <w:rFonts w:asciiTheme="majorHAnsi" w:hAnsiTheme="majorHAnsi" w:cstheme="majorHAnsi"/>
          <w:i/>
          <w:sz w:val="18"/>
        </w:rPr>
      </w:pPr>
      <w:r w:rsidRPr="00ED202F">
        <w:rPr>
          <w:rFonts w:asciiTheme="majorHAnsi" w:hAnsiTheme="majorHAnsi" w:cstheme="majorHAnsi"/>
          <w:i/>
          <w:sz w:val="18"/>
        </w:rPr>
        <w:t>Figure 1: The number of affected individuals and the damages induced by natural disasters between 1950 to 2018.</w:t>
      </w:r>
    </w:p>
    <w:p w14:paraId="6021F70A" w14:textId="77777777" w:rsidR="00ED202F" w:rsidRPr="00ED202F" w:rsidRDefault="00ED202F" w:rsidP="00EF43C2">
      <w:pPr>
        <w:pBdr>
          <w:top w:val="single" w:sz="4" w:space="1" w:color="auto"/>
          <w:left w:val="single" w:sz="4" w:space="4" w:color="auto"/>
          <w:bottom w:val="single" w:sz="4" w:space="7" w:color="auto"/>
          <w:right w:val="single" w:sz="4" w:space="4" w:color="auto"/>
        </w:pBdr>
        <w:spacing w:after="0" w:line="240" w:lineRule="auto"/>
        <w:rPr>
          <w:rFonts w:asciiTheme="majorHAnsi" w:hAnsiTheme="majorHAnsi" w:cstheme="majorHAnsi"/>
          <w:sz w:val="18"/>
          <w:lang w:val="en-IN" w:eastAsia="en-SG"/>
        </w:rPr>
      </w:pPr>
      <w:r w:rsidRPr="00ED202F">
        <w:rPr>
          <w:rFonts w:asciiTheme="majorHAnsi" w:hAnsiTheme="majorHAnsi" w:cstheme="majorHAnsi"/>
          <w:sz w:val="18"/>
        </w:rPr>
        <w:t>Source: Figure constructed based on data from EM-DAT: The Emergency Events Database</w:t>
      </w:r>
      <w:r w:rsidRPr="00ED202F">
        <w:rPr>
          <w:rFonts w:asciiTheme="majorHAnsi" w:hAnsiTheme="majorHAnsi" w:cstheme="majorHAnsi"/>
          <w:vertAlign w:val="superscript"/>
        </w:rPr>
        <w:footnoteReference w:id="6"/>
      </w:r>
    </w:p>
    <w:p w14:paraId="120F27F5" w14:textId="77777777" w:rsidR="00ED202F" w:rsidRPr="00ED202F" w:rsidRDefault="00ED202F" w:rsidP="00EF43C2">
      <w:pPr>
        <w:pBdr>
          <w:top w:val="single" w:sz="4" w:space="1" w:color="auto"/>
          <w:left w:val="single" w:sz="4" w:space="4" w:color="auto"/>
          <w:bottom w:val="single" w:sz="4" w:space="7" w:color="auto"/>
          <w:right w:val="single" w:sz="4" w:space="4" w:color="auto"/>
        </w:pBdr>
        <w:spacing w:after="0" w:line="240" w:lineRule="auto"/>
        <w:rPr>
          <w:rFonts w:asciiTheme="majorHAnsi" w:hAnsiTheme="majorHAnsi" w:cstheme="majorHAnsi"/>
          <w:sz w:val="18"/>
          <w:lang w:val="en-IN" w:eastAsia="en-SG"/>
        </w:rPr>
      </w:pPr>
    </w:p>
    <w:p w14:paraId="6A7C9600" w14:textId="77777777" w:rsidR="00ED202F" w:rsidRPr="00ED202F" w:rsidRDefault="00ED202F" w:rsidP="00EF43C2">
      <w:pPr>
        <w:pBdr>
          <w:top w:val="single" w:sz="4" w:space="1" w:color="auto"/>
          <w:left w:val="single" w:sz="4" w:space="4" w:color="auto"/>
          <w:bottom w:val="single" w:sz="4" w:space="7" w:color="auto"/>
          <w:right w:val="single" w:sz="4" w:space="4" w:color="auto"/>
        </w:pBdr>
        <w:spacing w:after="0" w:line="240" w:lineRule="auto"/>
        <w:rPr>
          <w:rFonts w:asciiTheme="majorHAnsi" w:hAnsiTheme="majorHAnsi" w:cstheme="majorHAnsi"/>
          <w:sz w:val="18"/>
          <w:szCs w:val="18"/>
        </w:rPr>
      </w:pPr>
      <w:r w:rsidRPr="00ED202F">
        <w:rPr>
          <w:rFonts w:asciiTheme="majorHAnsi" w:hAnsiTheme="majorHAnsi" w:cstheme="majorHAnsi"/>
          <w:sz w:val="18"/>
          <w:lang w:val="en-IN" w:eastAsia="en-SG"/>
        </w:rPr>
        <w:t xml:space="preserve">The frequency of natural disasters recorded in the </w:t>
      </w:r>
      <w:r w:rsidRPr="00ED202F">
        <w:rPr>
          <w:rFonts w:asciiTheme="majorHAnsi" w:hAnsiTheme="majorHAnsi" w:cstheme="majorHAnsi"/>
          <w:sz w:val="18"/>
          <w:szCs w:val="18"/>
        </w:rPr>
        <w:t>Emergency Events Database (EM-DAT) has increased from 2776 reported natural disasters between 1950-1985 to 11556 reported natural disasters between 1985-2018, an over four-fold increase. The rise in the number of disasters accompanied by an increase in their severity has had a concomitant impact on human lives and economic damage.</w:t>
      </w:r>
    </w:p>
    <w:p w14:paraId="48938073" w14:textId="77777777" w:rsidR="00ED202F" w:rsidRPr="00ED202F" w:rsidRDefault="00ED202F" w:rsidP="00EF43C2">
      <w:pPr>
        <w:pBdr>
          <w:top w:val="single" w:sz="4" w:space="1" w:color="auto"/>
          <w:left w:val="single" w:sz="4" w:space="4" w:color="auto"/>
          <w:bottom w:val="single" w:sz="4" w:space="7" w:color="auto"/>
          <w:right w:val="single" w:sz="4" w:space="4" w:color="auto"/>
        </w:pBdr>
        <w:spacing w:after="0" w:line="240" w:lineRule="auto"/>
        <w:rPr>
          <w:rFonts w:asciiTheme="majorHAnsi" w:hAnsiTheme="majorHAnsi" w:cstheme="majorHAnsi"/>
          <w:sz w:val="18"/>
          <w:lang w:val="en-IN" w:eastAsia="en-SG"/>
        </w:rPr>
      </w:pPr>
      <w:r w:rsidRPr="00ED202F">
        <w:rPr>
          <w:rFonts w:asciiTheme="majorHAnsi" w:hAnsiTheme="majorHAnsi" w:cstheme="majorHAnsi"/>
          <w:sz w:val="18"/>
        </w:rPr>
        <w:t>Source: Figure constructed based on data from EM-DAT: The Emergency Events Database</w:t>
      </w:r>
      <w:r w:rsidRPr="00ED202F">
        <w:rPr>
          <w:rFonts w:asciiTheme="majorHAnsi" w:hAnsiTheme="majorHAnsi" w:cstheme="majorHAnsi"/>
          <w:vertAlign w:val="superscript"/>
        </w:rPr>
        <w:footnoteReference w:id="7"/>
      </w:r>
    </w:p>
    <w:p w14:paraId="48D5FCFB" w14:textId="77777777" w:rsidR="00706876" w:rsidRDefault="00706876" w:rsidP="00ED202F">
      <w:pPr>
        <w:spacing w:line="240" w:lineRule="auto"/>
        <w:jc w:val="both"/>
        <w:rPr>
          <w:rFonts w:asciiTheme="majorHAnsi" w:hAnsiTheme="majorHAnsi" w:cstheme="majorHAnsi"/>
          <w:lang w:val="en-IN" w:eastAsia="en-SG"/>
        </w:rPr>
      </w:pPr>
    </w:p>
    <w:p w14:paraId="5DB39EAE" w14:textId="37440DE6" w:rsidR="00ED202F" w:rsidRPr="00ED202F" w:rsidRDefault="00ED202F" w:rsidP="00ED202F">
      <w:pPr>
        <w:spacing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Today's greater interconnectivity means that the impact of disasters is not restricted to an area, country or region alone, but it may in fact impact organizations and individuals in other parts of the world too.</w:t>
      </w:r>
      <w:r w:rsidRPr="00ED202F">
        <w:rPr>
          <w:rFonts w:asciiTheme="majorHAnsi" w:hAnsiTheme="majorHAnsi" w:cstheme="majorHAnsi"/>
          <w:vertAlign w:val="superscript"/>
          <w:lang w:val="en-IN" w:eastAsia="en-SG"/>
        </w:rPr>
        <w:footnoteReference w:id="8"/>
      </w:r>
      <w:r w:rsidRPr="00ED202F">
        <w:rPr>
          <w:rFonts w:asciiTheme="majorHAnsi" w:hAnsiTheme="majorHAnsi" w:cstheme="majorHAnsi"/>
          <w:lang w:val="en-IN" w:eastAsia="en-SG"/>
        </w:rPr>
        <w:t xml:space="preserve"> While natural disasters by themselves are beyond anyone's control, the preparation and response to them can be managed so that the economic and human losses can be minimized or eliminated altogether.</w:t>
      </w:r>
      <w:r w:rsidRPr="00ED202F">
        <w:rPr>
          <w:rFonts w:asciiTheme="majorHAnsi" w:hAnsiTheme="majorHAnsi" w:cstheme="majorHAnsi"/>
          <w:vertAlign w:val="superscript"/>
          <w:lang w:val="en-IN" w:eastAsia="en-SG"/>
        </w:rPr>
        <w:t xml:space="preserve"> </w:t>
      </w:r>
      <w:r w:rsidRPr="00ED202F">
        <w:rPr>
          <w:rFonts w:asciiTheme="majorHAnsi" w:hAnsiTheme="majorHAnsi" w:cstheme="majorHAnsi"/>
          <w:vertAlign w:val="superscript"/>
          <w:lang w:val="en-IN" w:eastAsia="en-SG"/>
        </w:rPr>
        <w:footnoteReference w:id="9"/>
      </w:r>
      <w:r w:rsidRPr="00ED202F">
        <w:rPr>
          <w:rFonts w:asciiTheme="majorHAnsi" w:hAnsiTheme="majorHAnsi" w:cstheme="majorHAnsi"/>
          <w:lang w:val="en-IN" w:eastAsia="en-SG"/>
        </w:rPr>
        <w:t xml:space="preserve"> Researchers estimate that on average $1 spent on preparedness is worth about $15 in terms of the future damage it mitigates.</w:t>
      </w:r>
      <w:r w:rsidRPr="00ED202F">
        <w:rPr>
          <w:rFonts w:asciiTheme="majorHAnsi" w:hAnsiTheme="majorHAnsi" w:cstheme="majorHAnsi"/>
          <w:vertAlign w:val="superscript"/>
          <w:lang w:val="en-IN" w:eastAsia="en-SG"/>
        </w:rPr>
        <w:footnoteReference w:id="10"/>
      </w:r>
      <w:r w:rsidRPr="00ED202F">
        <w:rPr>
          <w:rFonts w:asciiTheme="majorHAnsi" w:hAnsiTheme="majorHAnsi" w:cstheme="majorHAnsi"/>
          <w:lang w:val="en-IN" w:eastAsia="en-SG"/>
        </w:rPr>
        <w:t xml:space="preserve"> While states have the overall responsibility to drive disaster recovery and mitigation efforts, especially in the aftermath of a disaster, it is often a shared task between the government and relevant stakeholders.</w:t>
      </w:r>
      <w:r w:rsidRPr="00ED202F">
        <w:rPr>
          <w:rFonts w:asciiTheme="majorHAnsi" w:hAnsiTheme="majorHAnsi" w:cstheme="majorHAnsi"/>
          <w:vertAlign w:val="superscript"/>
        </w:rPr>
        <w:footnoteReference w:id="11"/>
      </w:r>
      <w:r w:rsidRPr="00ED202F">
        <w:rPr>
          <w:rFonts w:asciiTheme="majorHAnsi" w:hAnsiTheme="majorHAnsi" w:cstheme="majorHAnsi"/>
          <w:lang w:val="en-IN" w:eastAsia="en-SG"/>
        </w:rPr>
        <w:t xml:space="preserve"> In practice, when a disaster strikes, besides the government response, we see non-profits, aid organizations, international organizations, local communities and individual agents also providing support (for an example see Box 2).</w:t>
      </w:r>
    </w:p>
    <w:tbl>
      <w:tblPr>
        <w:tblStyle w:val="TableGrid1"/>
        <w:tblW w:w="0" w:type="auto"/>
        <w:tblCellMar>
          <w:left w:w="170" w:type="dxa"/>
          <w:right w:w="170" w:type="dxa"/>
        </w:tblCellMar>
        <w:tblLook w:val="04A0" w:firstRow="1" w:lastRow="0" w:firstColumn="1" w:lastColumn="0" w:noHBand="0" w:noVBand="1"/>
      </w:tblPr>
      <w:tblGrid>
        <w:gridCol w:w="9016"/>
      </w:tblGrid>
      <w:tr w:rsidR="00ED202F" w:rsidRPr="00ED202F" w14:paraId="3FDE8039" w14:textId="77777777" w:rsidTr="00ED202F">
        <w:trPr>
          <w:trHeight w:val="2383"/>
        </w:trPr>
        <w:tc>
          <w:tcPr>
            <w:tcW w:w="9016" w:type="dxa"/>
          </w:tcPr>
          <w:p w14:paraId="4EDB706C" w14:textId="77777777" w:rsidR="00ED202F" w:rsidRPr="00ED202F" w:rsidRDefault="00ED202F" w:rsidP="00ED202F">
            <w:pPr>
              <w:spacing w:before="120" w:after="160"/>
              <w:jc w:val="center"/>
              <w:rPr>
                <w:rFonts w:asciiTheme="majorHAnsi" w:hAnsiTheme="majorHAnsi" w:cstheme="majorHAnsi"/>
                <w:b/>
                <w:sz w:val="20"/>
                <w:lang w:val="en-IN" w:eastAsia="en-SG"/>
              </w:rPr>
            </w:pPr>
            <w:r w:rsidRPr="00ED202F">
              <w:rPr>
                <w:rFonts w:asciiTheme="majorHAnsi" w:hAnsiTheme="majorHAnsi" w:cstheme="majorHAnsi"/>
                <w:b/>
                <w:sz w:val="20"/>
                <w:lang w:val="en-IN" w:eastAsia="en-SG"/>
              </w:rPr>
              <w:t>Box 2: The response by non-governmental entities to the 2004 Indian Ocean Tsunami</w:t>
            </w:r>
          </w:p>
          <w:p w14:paraId="5374B8B3" w14:textId="0FF5E340" w:rsidR="00ED202F" w:rsidRPr="00ED202F" w:rsidRDefault="00ED202F" w:rsidP="00ED202F">
            <w:pPr>
              <w:jc w:val="both"/>
              <w:rPr>
                <w:rFonts w:asciiTheme="majorHAnsi" w:hAnsiTheme="majorHAnsi" w:cstheme="majorHAnsi"/>
                <w:lang w:val="en-IN" w:eastAsia="en-SG"/>
              </w:rPr>
            </w:pPr>
            <w:r w:rsidRPr="00ED202F">
              <w:rPr>
                <w:rFonts w:asciiTheme="majorHAnsi" w:hAnsiTheme="majorHAnsi" w:cstheme="majorHAnsi"/>
                <w:sz w:val="18"/>
                <w:lang w:val="en-IN" w:eastAsia="en-SG"/>
              </w:rPr>
              <w:t xml:space="preserve">Following the 2004 Indian Ocean Tsunami in Indonesia, Mercy Corps rushed emergency responders and relief supplies such as food, hygiene supplies and building materials to the affected area. </w:t>
            </w:r>
            <w:r w:rsidRPr="00ED202F">
              <w:rPr>
                <w:rFonts w:asciiTheme="majorHAnsi" w:hAnsiTheme="majorHAnsi" w:cstheme="majorHAnsi"/>
                <w:sz w:val="18"/>
                <w:szCs w:val="18"/>
                <w:vertAlign w:val="superscript"/>
                <w:lang w:val="en-IN" w:eastAsia="en-SG"/>
              </w:rPr>
              <w:footnoteReference w:id="12"/>
            </w:r>
            <w:r w:rsidRPr="00ED202F">
              <w:rPr>
                <w:rFonts w:asciiTheme="majorHAnsi" w:hAnsiTheme="majorHAnsi" w:cstheme="majorHAnsi"/>
                <w:sz w:val="18"/>
                <w:szCs w:val="18"/>
                <w:lang w:val="en-IN" w:eastAsia="en-SG"/>
              </w:rPr>
              <w:t xml:space="preserve"> </w:t>
            </w:r>
            <w:r w:rsidRPr="00ED202F">
              <w:rPr>
                <w:rFonts w:asciiTheme="majorHAnsi" w:hAnsiTheme="majorHAnsi" w:cstheme="majorHAnsi"/>
                <w:sz w:val="18"/>
                <w:lang w:val="en-IN" w:eastAsia="en-SG"/>
              </w:rPr>
              <w:t>The World Food Programme delivered food rations to about 0.8 million people.  UNICEF provided clean water and sanitation as well as immunizations and supplementary feeding for children at risk of disease and malnutrition.  Médecins Sans Frontières (MSF) sent volunteers to particularly hard-hit communities to provide medical and psychological support.  The World Bank along with other global partners, contributed to recovery efforts by establishing the Multi</w:t>
            </w:r>
            <w:r w:rsidR="00220097">
              <w:rPr>
                <w:rFonts w:asciiTheme="majorHAnsi" w:hAnsiTheme="majorHAnsi" w:cstheme="majorHAnsi"/>
                <w:sz w:val="18"/>
                <w:lang w:val="en-IN" w:eastAsia="en-SG"/>
              </w:rPr>
              <w:t>-</w:t>
            </w:r>
            <w:r w:rsidRPr="00ED202F">
              <w:rPr>
                <w:rFonts w:asciiTheme="majorHAnsi" w:hAnsiTheme="majorHAnsi" w:cstheme="majorHAnsi"/>
                <w:sz w:val="18"/>
                <w:lang w:val="en-IN" w:eastAsia="en-SG"/>
              </w:rPr>
              <w:t xml:space="preserve">Donor </w:t>
            </w:r>
            <w:r w:rsidR="00220097">
              <w:rPr>
                <w:rFonts w:asciiTheme="majorHAnsi" w:hAnsiTheme="majorHAnsi" w:cstheme="majorHAnsi"/>
                <w:sz w:val="18"/>
                <w:lang w:val="en-IN" w:eastAsia="en-SG"/>
              </w:rPr>
              <w:t xml:space="preserve">Trust </w:t>
            </w:r>
            <w:r w:rsidRPr="00ED202F">
              <w:rPr>
                <w:rFonts w:asciiTheme="majorHAnsi" w:hAnsiTheme="majorHAnsi" w:cstheme="majorHAnsi"/>
                <w:sz w:val="18"/>
                <w:lang w:val="en-IN" w:eastAsia="en-SG"/>
              </w:rPr>
              <w:t>Fund for Aceh and Nias, which helped rebuild earthquake-resistant homes and key infrastructure like roads, irrigation canals, schools, clinics, clean water sources and sanitation units.</w:t>
            </w:r>
            <w:r w:rsidRPr="00ED202F">
              <w:rPr>
                <w:rFonts w:asciiTheme="majorHAnsi" w:hAnsiTheme="majorHAnsi" w:cstheme="majorHAnsi"/>
                <w:sz w:val="18"/>
                <w:szCs w:val="18"/>
                <w:vertAlign w:val="superscript"/>
                <w:lang w:val="en-IN" w:eastAsia="en-SG"/>
              </w:rPr>
              <w:t xml:space="preserve"> </w:t>
            </w:r>
            <w:r w:rsidRPr="00ED202F">
              <w:rPr>
                <w:rFonts w:asciiTheme="majorHAnsi" w:hAnsiTheme="majorHAnsi" w:cstheme="majorHAnsi"/>
                <w:sz w:val="18"/>
                <w:szCs w:val="18"/>
                <w:vertAlign w:val="superscript"/>
                <w:lang w:val="en-IN" w:eastAsia="en-SG"/>
              </w:rPr>
              <w:footnoteReference w:id="13"/>
            </w:r>
            <w:r w:rsidRPr="00ED202F">
              <w:rPr>
                <w:rFonts w:asciiTheme="majorHAnsi" w:hAnsiTheme="majorHAnsi" w:cstheme="majorHAnsi"/>
                <w:sz w:val="18"/>
                <w:szCs w:val="18"/>
                <w:lang w:val="en-IN" w:eastAsia="en-SG"/>
              </w:rPr>
              <w:t xml:space="preserve"> </w:t>
            </w:r>
            <w:r w:rsidRPr="00ED202F">
              <w:rPr>
                <w:rFonts w:asciiTheme="majorHAnsi" w:hAnsiTheme="majorHAnsi" w:cstheme="majorHAnsi"/>
                <w:sz w:val="18"/>
                <w:szCs w:val="18"/>
                <w:vertAlign w:val="superscript"/>
                <w:lang w:val="en-IN" w:eastAsia="en-SG"/>
              </w:rPr>
              <w:footnoteReference w:id="14"/>
            </w:r>
            <w:r w:rsidRPr="00ED202F">
              <w:rPr>
                <w:rFonts w:asciiTheme="majorHAnsi" w:hAnsiTheme="majorHAnsi" w:cstheme="majorHAnsi"/>
                <w:sz w:val="18"/>
                <w:lang w:val="en-IN" w:eastAsia="en-SG"/>
              </w:rPr>
              <w:t xml:space="preserve">   </w:t>
            </w:r>
          </w:p>
        </w:tc>
      </w:tr>
    </w:tbl>
    <w:p w14:paraId="55E9D256" w14:textId="77777777" w:rsidR="00ED202F" w:rsidRPr="00ED202F" w:rsidRDefault="00ED202F" w:rsidP="00ED202F">
      <w:pPr>
        <w:spacing w:after="0" w:line="240" w:lineRule="auto"/>
        <w:jc w:val="both"/>
        <w:rPr>
          <w:rFonts w:asciiTheme="majorHAnsi" w:hAnsiTheme="majorHAnsi" w:cstheme="majorHAnsi"/>
          <w:lang w:val="en-IN" w:eastAsia="en-SG"/>
        </w:rPr>
      </w:pPr>
    </w:p>
    <w:p w14:paraId="0C3FF111" w14:textId="49B3ADF9" w:rsidR="00ED202F" w:rsidRDefault="00ED202F" w:rsidP="002742CE">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The private sector also provides post</w:t>
      </w:r>
      <w:r w:rsidR="00220097">
        <w:rPr>
          <w:rFonts w:asciiTheme="majorHAnsi" w:hAnsiTheme="majorHAnsi" w:cstheme="majorHAnsi"/>
          <w:lang w:val="en-IN" w:eastAsia="en-SG"/>
        </w:rPr>
        <w:t>-</w:t>
      </w:r>
      <w:r w:rsidRPr="00ED202F">
        <w:rPr>
          <w:rFonts w:asciiTheme="majorHAnsi" w:hAnsiTheme="majorHAnsi" w:cstheme="majorHAnsi"/>
          <w:lang w:val="en-IN" w:eastAsia="en-SG"/>
        </w:rPr>
        <w:t>disaster support although in a less systematic and ad-hoc manner. Strategic and planned partnerships between the government and the private sector for disaster recovery and mitigation is still an area for improvement.</w:t>
      </w:r>
      <w:r w:rsidRPr="00ED202F">
        <w:rPr>
          <w:rFonts w:asciiTheme="majorHAnsi" w:hAnsiTheme="majorHAnsi" w:cstheme="majorHAnsi"/>
          <w:vertAlign w:val="superscript"/>
        </w:rPr>
        <w:footnoteReference w:id="15"/>
      </w:r>
      <w:r w:rsidRPr="00ED202F">
        <w:rPr>
          <w:rFonts w:asciiTheme="majorHAnsi" w:hAnsiTheme="majorHAnsi" w:cstheme="majorHAnsi"/>
          <w:lang w:val="en-IN" w:eastAsia="en-SG"/>
        </w:rPr>
        <w:t xml:space="preserve"> More importantly, government effectiveness in this matter can be strengthened by leveraging on existing private sector capacities and their core competencies. Effectively involving the private sector in </w:t>
      </w:r>
      <w:r w:rsidR="00F9426C">
        <w:rPr>
          <w:rFonts w:asciiTheme="majorHAnsi" w:hAnsiTheme="majorHAnsi" w:cstheme="majorHAnsi"/>
          <w:lang w:val="en-IN" w:eastAsia="en-SG"/>
        </w:rPr>
        <w:t>disaster recovery</w:t>
      </w:r>
      <w:r w:rsidRPr="00ED202F">
        <w:rPr>
          <w:rFonts w:asciiTheme="majorHAnsi" w:hAnsiTheme="majorHAnsi" w:cstheme="majorHAnsi"/>
          <w:lang w:val="en-IN" w:eastAsia="en-SG"/>
        </w:rPr>
        <w:t xml:space="preserve"> can open opportunities to increase resilience and reduce pre-disaster inherent risks by building back better (BBB). Private participation in </w:t>
      </w:r>
      <w:r w:rsidR="00F9426C">
        <w:rPr>
          <w:rFonts w:asciiTheme="majorHAnsi" w:hAnsiTheme="majorHAnsi" w:cstheme="majorHAnsi"/>
          <w:lang w:val="en-IN" w:eastAsia="en-SG"/>
        </w:rPr>
        <w:t>disaster recovery</w:t>
      </w:r>
      <w:r w:rsidRPr="00ED202F">
        <w:rPr>
          <w:rFonts w:asciiTheme="majorHAnsi" w:hAnsiTheme="majorHAnsi" w:cstheme="majorHAnsi"/>
          <w:lang w:val="en-IN" w:eastAsia="en-SG"/>
        </w:rPr>
        <w:t xml:space="preserve"> can also allow for faster and more efficient recovery efforts at a time when governments are already overstretched. Therefore, under the right enabling conditions, the private sector can make a very positive contribution towards </w:t>
      </w:r>
      <w:r w:rsidR="00F9426C">
        <w:rPr>
          <w:rFonts w:asciiTheme="majorHAnsi" w:hAnsiTheme="majorHAnsi" w:cstheme="majorHAnsi"/>
          <w:lang w:val="en-IN" w:eastAsia="en-SG"/>
        </w:rPr>
        <w:t>disaster recovery</w:t>
      </w:r>
      <w:r w:rsidRPr="00ED202F">
        <w:rPr>
          <w:rFonts w:asciiTheme="majorHAnsi" w:hAnsiTheme="majorHAnsi" w:cstheme="majorHAnsi"/>
          <w:lang w:val="en-IN" w:eastAsia="en-SG"/>
        </w:rPr>
        <w:t xml:space="preserve"> and mitigation both in the short</w:t>
      </w:r>
      <w:r w:rsidR="005E1E8A">
        <w:rPr>
          <w:rFonts w:asciiTheme="majorHAnsi" w:hAnsiTheme="majorHAnsi" w:cstheme="majorHAnsi"/>
          <w:lang w:val="en-IN" w:eastAsia="en-SG"/>
        </w:rPr>
        <w:t xml:space="preserve">- </w:t>
      </w:r>
      <w:r w:rsidRPr="00ED202F">
        <w:rPr>
          <w:rFonts w:asciiTheme="majorHAnsi" w:hAnsiTheme="majorHAnsi" w:cstheme="majorHAnsi"/>
          <w:lang w:val="en-IN" w:eastAsia="en-SG"/>
        </w:rPr>
        <w:t xml:space="preserve">and long-term. </w:t>
      </w:r>
    </w:p>
    <w:p w14:paraId="1F2C12BE" w14:textId="77777777" w:rsidR="002742CE" w:rsidRPr="00ED202F" w:rsidRDefault="002742CE" w:rsidP="002742CE">
      <w:pPr>
        <w:spacing w:after="0" w:line="240" w:lineRule="auto"/>
        <w:jc w:val="both"/>
        <w:rPr>
          <w:rFonts w:asciiTheme="majorHAnsi" w:eastAsiaTheme="majorEastAsia" w:hAnsiTheme="majorHAnsi" w:cstheme="majorHAnsi"/>
          <w:color w:val="2F5496" w:themeColor="accent1" w:themeShade="BF"/>
          <w:sz w:val="26"/>
          <w:szCs w:val="26"/>
          <w:lang w:val="en-IN"/>
        </w:rPr>
      </w:pPr>
    </w:p>
    <w:p w14:paraId="0C0FCA55" w14:textId="77777777" w:rsidR="00ED202F" w:rsidRPr="00ED202F" w:rsidRDefault="00ED202F" w:rsidP="00ED202F">
      <w:pPr>
        <w:keepNext/>
        <w:keepLines/>
        <w:spacing w:after="0" w:line="240" w:lineRule="auto"/>
        <w:jc w:val="both"/>
        <w:outlineLvl w:val="1"/>
        <w:rPr>
          <w:rFonts w:asciiTheme="majorHAnsi" w:eastAsiaTheme="majorEastAsia" w:hAnsiTheme="majorHAnsi" w:cstheme="majorHAnsi"/>
          <w:color w:val="2F5496" w:themeColor="accent1" w:themeShade="BF"/>
          <w:sz w:val="26"/>
          <w:szCs w:val="26"/>
        </w:rPr>
      </w:pPr>
      <w:r w:rsidRPr="00ED202F">
        <w:rPr>
          <w:rFonts w:asciiTheme="majorHAnsi" w:eastAsiaTheme="majorEastAsia" w:hAnsiTheme="majorHAnsi" w:cstheme="majorHAnsi"/>
          <w:color w:val="2F5496" w:themeColor="accent1" w:themeShade="BF"/>
          <w:sz w:val="26"/>
          <w:szCs w:val="26"/>
        </w:rPr>
        <w:t>B. About this Guidance Note: Aim, relevance and scope</w:t>
      </w:r>
    </w:p>
    <w:p w14:paraId="54D1D859" w14:textId="77777777" w:rsidR="00ED202F" w:rsidRPr="00ED202F" w:rsidRDefault="00ED202F" w:rsidP="00ED202F">
      <w:pPr>
        <w:spacing w:after="0" w:line="240" w:lineRule="auto"/>
        <w:jc w:val="both"/>
        <w:rPr>
          <w:rFonts w:asciiTheme="majorHAnsi" w:hAnsiTheme="majorHAnsi" w:cstheme="majorHAnsi"/>
          <w:lang w:val="en-IN" w:eastAsia="en-SG"/>
        </w:rPr>
      </w:pPr>
    </w:p>
    <w:p w14:paraId="1165B463" w14:textId="77777777"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This Guidance Note aims to provide action-oriented guidance to local and national government officials, key decision makers and other stakeholders on ways to encourage, enable and facilitate successful private sector participation in post-disaster recovery. In this note, the term 'disaster' is limited to natural hazards (excluding those caused by biological phenomena such as disease epidemics or insect plagues).</w:t>
      </w:r>
      <w:r w:rsidRPr="00ED202F">
        <w:rPr>
          <w:rFonts w:asciiTheme="majorHAnsi" w:hAnsiTheme="majorHAnsi" w:cstheme="majorHAnsi"/>
          <w:vertAlign w:val="superscript"/>
          <w:lang w:val="en-IN" w:eastAsia="en-SG"/>
        </w:rPr>
        <w:footnoteReference w:id="16"/>
      </w:r>
      <w:r w:rsidRPr="00ED202F">
        <w:rPr>
          <w:rFonts w:asciiTheme="majorHAnsi" w:hAnsiTheme="majorHAnsi" w:cstheme="majorHAnsi"/>
          <w:lang w:val="en-IN" w:eastAsia="en-SG"/>
        </w:rPr>
        <w:t xml:space="preserve"> It does not include man-made hazards, such as conflict and complex emergencies.</w:t>
      </w:r>
      <w:r w:rsidRPr="00ED202F">
        <w:rPr>
          <w:rFonts w:asciiTheme="majorHAnsi" w:hAnsiTheme="majorHAnsi" w:cstheme="majorHAnsi"/>
          <w:vertAlign w:val="superscript"/>
          <w:lang w:val="en-IN" w:eastAsia="en-SG"/>
        </w:rPr>
        <w:footnoteReference w:id="17"/>
      </w:r>
      <w:r w:rsidRPr="00ED202F">
        <w:rPr>
          <w:rFonts w:asciiTheme="majorHAnsi" w:hAnsiTheme="majorHAnsi" w:cstheme="majorHAnsi"/>
        </w:rPr>
        <w:t xml:space="preserve"> </w:t>
      </w:r>
      <w:r w:rsidRPr="00ED202F">
        <w:rPr>
          <w:rFonts w:asciiTheme="majorHAnsi" w:hAnsiTheme="majorHAnsi" w:cstheme="majorHAnsi"/>
          <w:lang w:val="en-IN" w:eastAsia="en-SG"/>
        </w:rPr>
        <w:t xml:space="preserve"> </w:t>
      </w:r>
    </w:p>
    <w:p w14:paraId="05C5FC94" w14:textId="77777777" w:rsidR="00ED202F" w:rsidRPr="00ED202F" w:rsidRDefault="00ED202F" w:rsidP="00ED202F">
      <w:pPr>
        <w:shd w:val="clear" w:color="auto" w:fill="FFFFFF"/>
        <w:spacing w:after="0" w:line="240" w:lineRule="auto"/>
        <w:jc w:val="both"/>
        <w:rPr>
          <w:rFonts w:asciiTheme="majorHAnsi" w:eastAsia="Times New Roman" w:hAnsiTheme="majorHAnsi" w:cstheme="majorHAnsi"/>
          <w:lang w:val="en-IN" w:eastAsia="en-SG"/>
        </w:rPr>
      </w:pPr>
    </w:p>
    <w:p w14:paraId="17777F9A" w14:textId="3E8204F9" w:rsidR="00ED202F" w:rsidRPr="00ED202F" w:rsidRDefault="00ED202F" w:rsidP="00ED202F">
      <w:pPr>
        <w:shd w:val="clear" w:color="auto" w:fill="FFFFFF"/>
        <w:spacing w:after="0" w:line="240" w:lineRule="auto"/>
        <w:jc w:val="both"/>
        <w:rPr>
          <w:rFonts w:asciiTheme="majorHAnsi" w:eastAsia="Times New Roman" w:hAnsiTheme="majorHAnsi" w:cstheme="majorHAnsi"/>
          <w:lang w:val="en-IN" w:eastAsia="en-SG"/>
        </w:rPr>
      </w:pPr>
      <w:r w:rsidRPr="00ED202F">
        <w:rPr>
          <w:rFonts w:asciiTheme="majorHAnsi" w:eastAsia="Times New Roman" w:hAnsiTheme="majorHAnsi" w:cstheme="majorHAnsi"/>
          <w:lang w:val="en-IN" w:eastAsia="en-SG"/>
        </w:rPr>
        <w:t>When it comes to private sector participation in disaster recovery and mitigation, there is a knowledge gap on the forms of engagement that could or may already exist and on why it should and how it can be better facilitated. Research in this regard is still in its infancy, which also leads to a lack of reliable data.</w:t>
      </w:r>
      <w:r w:rsidRPr="00ED202F">
        <w:rPr>
          <w:rFonts w:asciiTheme="majorHAnsi" w:eastAsia="Times New Roman" w:hAnsiTheme="majorHAnsi" w:cstheme="majorHAnsi"/>
          <w:vertAlign w:val="superscript"/>
          <w:lang w:val="en-IN" w:eastAsia="en-SG"/>
        </w:rPr>
        <w:footnoteReference w:id="18"/>
      </w:r>
      <w:r w:rsidRPr="00ED202F">
        <w:rPr>
          <w:rFonts w:asciiTheme="majorHAnsi" w:eastAsia="Times New Roman" w:hAnsiTheme="majorHAnsi" w:cstheme="majorHAnsi"/>
          <w:lang w:val="en-IN" w:eastAsia="en-SG"/>
        </w:rPr>
        <w:t xml:space="preserve"> While there are numerous examples of private-sector participation in the form of pro-bono, philanthropic and not-for-profit initiatives following a disaster, not much is known about alternate forms of private sector participation in disaster recovery. This Note takes a first step towards filling that gap by mapping the existing private sector participation in </w:t>
      </w:r>
      <w:r w:rsidR="00F9426C">
        <w:rPr>
          <w:rFonts w:asciiTheme="majorHAnsi" w:eastAsia="Times New Roman" w:hAnsiTheme="majorHAnsi" w:cstheme="majorHAnsi"/>
          <w:lang w:val="en-IN" w:eastAsia="en-SG"/>
        </w:rPr>
        <w:t>disaster recovery</w:t>
      </w:r>
      <w:r w:rsidRPr="00ED202F">
        <w:rPr>
          <w:rFonts w:asciiTheme="majorHAnsi" w:eastAsia="Times New Roman" w:hAnsiTheme="majorHAnsi" w:cstheme="majorHAnsi"/>
          <w:lang w:val="en-IN" w:eastAsia="en-SG"/>
        </w:rPr>
        <w:t xml:space="preserve"> and mitigation. This exercise helps identify sectoral areas and forms of private sector participation where there is potential for greater private involvement.</w:t>
      </w:r>
    </w:p>
    <w:p w14:paraId="5E66F582" w14:textId="77777777" w:rsidR="00ED202F" w:rsidRPr="00ED202F" w:rsidRDefault="00ED202F" w:rsidP="00ED202F">
      <w:pPr>
        <w:shd w:val="clear" w:color="auto" w:fill="FFFFFF"/>
        <w:spacing w:after="0" w:line="240" w:lineRule="auto"/>
        <w:jc w:val="both"/>
        <w:rPr>
          <w:rFonts w:asciiTheme="majorHAnsi" w:eastAsia="Times New Roman" w:hAnsiTheme="majorHAnsi" w:cstheme="majorHAnsi"/>
          <w:lang w:val="en-IN" w:eastAsia="en-SG"/>
        </w:rPr>
      </w:pPr>
    </w:p>
    <w:p w14:paraId="2EE56FC4" w14:textId="73D665B8"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 xml:space="preserve">The Guidance Note also lays out the case for private sector participation in </w:t>
      </w:r>
      <w:r w:rsidR="00F9426C">
        <w:rPr>
          <w:rFonts w:asciiTheme="majorHAnsi" w:hAnsiTheme="majorHAnsi" w:cstheme="majorHAnsi"/>
          <w:lang w:val="en-IN" w:eastAsia="en-SG"/>
        </w:rPr>
        <w:t>disaster recovery</w:t>
      </w:r>
      <w:r w:rsidRPr="00ED202F">
        <w:rPr>
          <w:rFonts w:asciiTheme="majorHAnsi" w:hAnsiTheme="majorHAnsi" w:cstheme="majorHAnsi"/>
          <w:lang w:val="en-IN" w:eastAsia="en-SG"/>
        </w:rPr>
        <w:t xml:space="preserve"> and mitigation, showing by way of case studies and examples where this has been tried out. This Note is divided into four sections. The first section introduces the notion of private sector participation in </w:t>
      </w:r>
      <w:r w:rsidR="00F9426C">
        <w:rPr>
          <w:rFonts w:asciiTheme="majorHAnsi" w:hAnsiTheme="majorHAnsi" w:cstheme="majorHAnsi"/>
          <w:lang w:val="en-IN" w:eastAsia="en-SG"/>
        </w:rPr>
        <w:t>disaster recovery</w:t>
      </w:r>
      <w:r w:rsidRPr="00ED202F">
        <w:rPr>
          <w:rFonts w:asciiTheme="majorHAnsi" w:hAnsiTheme="majorHAnsi" w:cstheme="majorHAnsi"/>
          <w:lang w:val="en-IN" w:eastAsia="en-SG"/>
        </w:rPr>
        <w:t xml:space="preserve"> and mitigation; the second section provides the rationale for private sector involvement in </w:t>
      </w:r>
      <w:r w:rsidR="00DD06EB">
        <w:rPr>
          <w:rFonts w:asciiTheme="majorHAnsi" w:hAnsiTheme="majorHAnsi" w:cstheme="majorHAnsi"/>
          <w:lang w:val="en-IN" w:eastAsia="en-SG"/>
        </w:rPr>
        <w:t>it</w:t>
      </w:r>
      <w:r w:rsidRPr="00ED202F">
        <w:rPr>
          <w:rFonts w:asciiTheme="majorHAnsi" w:hAnsiTheme="majorHAnsi" w:cstheme="majorHAnsi"/>
          <w:lang w:val="en-IN" w:eastAsia="en-SG"/>
        </w:rPr>
        <w:t xml:space="preserve">; the third section discusses </w:t>
      </w:r>
      <w:r w:rsidR="00DD06EB">
        <w:rPr>
          <w:rFonts w:asciiTheme="majorHAnsi" w:hAnsiTheme="majorHAnsi" w:cstheme="majorHAnsi"/>
          <w:lang w:val="en-IN" w:eastAsia="en-SG"/>
        </w:rPr>
        <w:t xml:space="preserve">and maps </w:t>
      </w:r>
      <w:r w:rsidRPr="00ED202F">
        <w:rPr>
          <w:rFonts w:asciiTheme="majorHAnsi" w:hAnsiTheme="majorHAnsi" w:cstheme="majorHAnsi"/>
          <w:lang w:val="en-IN" w:eastAsia="en-SG"/>
        </w:rPr>
        <w:t xml:space="preserve">the existing prevalence and forms of private sector participation in </w:t>
      </w:r>
      <w:r w:rsidR="00F9426C">
        <w:rPr>
          <w:rFonts w:asciiTheme="majorHAnsi" w:hAnsiTheme="majorHAnsi" w:cstheme="majorHAnsi"/>
          <w:lang w:val="en-IN" w:eastAsia="en-SG"/>
        </w:rPr>
        <w:t>disaster recovery</w:t>
      </w:r>
      <w:r w:rsidRPr="00ED202F">
        <w:rPr>
          <w:rFonts w:asciiTheme="majorHAnsi" w:hAnsiTheme="majorHAnsi" w:cstheme="majorHAnsi"/>
          <w:lang w:val="en-IN" w:eastAsia="en-SG"/>
        </w:rPr>
        <w:t xml:space="preserve"> and mitigation; and the fourth section highlights some common challenges and provides some guidance for governments on the key elements for successful private sector participation in disaster recovery </w:t>
      </w:r>
      <w:r w:rsidR="00DD06EB">
        <w:rPr>
          <w:rFonts w:asciiTheme="majorHAnsi" w:hAnsiTheme="majorHAnsi" w:cstheme="majorHAnsi"/>
          <w:lang w:val="en-IN" w:eastAsia="en-SG"/>
        </w:rPr>
        <w:t>efforts</w:t>
      </w:r>
      <w:r w:rsidRPr="00ED202F">
        <w:rPr>
          <w:rFonts w:asciiTheme="majorHAnsi" w:hAnsiTheme="majorHAnsi" w:cstheme="majorHAnsi"/>
          <w:lang w:val="en-IN" w:eastAsia="en-SG"/>
        </w:rPr>
        <w:t xml:space="preserve">. Appended to the end of this Guidance Note are more details on the examples cited in the tables. </w:t>
      </w:r>
    </w:p>
    <w:p w14:paraId="32FD8F7D" w14:textId="77777777" w:rsidR="00ED202F" w:rsidRPr="00ED202F" w:rsidRDefault="00ED202F" w:rsidP="00ED202F">
      <w:pPr>
        <w:spacing w:after="0" w:line="240" w:lineRule="auto"/>
        <w:jc w:val="both"/>
        <w:rPr>
          <w:rFonts w:asciiTheme="majorHAnsi" w:hAnsiTheme="majorHAnsi" w:cstheme="majorHAnsi"/>
        </w:rPr>
      </w:pPr>
    </w:p>
    <w:p w14:paraId="7350F924" w14:textId="70668195" w:rsidR="00ED202F" w:rsidRDefault="00ED202F" w:rsidP="00073C2D">
      <w:pPr>
        <w:spacing w:after="0" w:line="240" w:lineRule="auto"/>
        <w:jc w:val="both"/>
        <w:rPr>
          <w:rFonts w:asciiTheme="majorHAnsi" w:hAnsiTheme="majorHAnsi" w:cstheme="majorHAnsi"/>
        </w:rPr>
      </w:pPr>
      <w:r w:rsidRPr="00ED202F">
        <w:rPr>
          <w:rFonts w:asciiTheme="majorHAnsi" w:hAnsiTheme="majorHAnsi" w:cstheme="majorHAnsi"/>
        </w:rPr>
        <w:t xml:space="preserve">This Note is based on research drawn from academic as well as practitioner sources. This includes but is not limited to journal articles, books, reports, news articles and briefs prepared by The World Bank, ILO, APEC, International Economic Council, IFC, OECD, UNISDR, UNESCAP, RAND, media agencies as well as CSR reports of various private companies and business organisations. Information has also been taken from the World Bank's PPI database. </w:t>
      </w:r>
      <w:r w:rsidRPr="00ED202F">
        <w:rPr>
          <w:rFonts w:asciiTheme="majorHAnsi" w:hAnsiTheme="majorHAnsi" w:cstheme="majorHAnsi"/>
          <w:lang w:val="en-IN" w:eastAsia="en-SG"/>
        </w:rPr>
        <w:t xml:space="preserve">The Note uses a case study approach to draw out lessons and best practices. Therefore, </w:t>
      </w:r>
      <w:r w:rsidRPr="00ED202F">
        <w:rPr>
          <w:rFonts w:asciiTheme="majorHAnsi" w:hAnsiTheme="majorHAnsi" w:cstheme="majorHAnsi"/>
        </w:rPr>
        <w:t>many of the solutions identified are disaster- and country- specific, thereby, implying that generalizations to other contexts may not be appropriate. They would</w:t>
      </w:r>
      <w:r w:rsidRPr="00ED202F">
        <w:rPr>
          <w:rFonts w:asciiTheme="majorHAnsi" w:hAnsiTheme="majorHAnsi" w:cstheme="majorHAnsi"/>
          <w:lang w:val="en-IN" w:eastAsia="en-SG"/>
        </w:rPr>
        <w:t xml:space="preserve"> need to be tempered by the local context as every disaster scenario is unique in its cultural, socio-economic, governmental capacity, institutional and regulatory set-up. </w:t>
      </w:r>
      <w:r w:rsidRPr="00ED202F">
        <w:rPr>
          <w:rFonts w:asciiTheme="majorHAnsi" w:hAnsiTheme="majorHAnsi" w:cstheme="majorHAnsi"/>
        </w:rPr>
        <w:t>The solutions presented here should be taken as examples about what proved to be effective and has the potential to deliver similar results in other contexts under the right institutional arrangements. Similarly, what proved to be ineffective also offers lessons in what governments should be mindful of.</w:t>
      </w:r>
    </w:p>
    <w:p w14:paraId="278622B9" w14:textId="77777777" w:rsidR="00073C2D" w:rsidRPr="00ED202F" w:rsidRDefault="00073C2D" w:rsidP="00073C2D">
      <w:pPr>
        <w:spacing w:after="0" w:line="240" w:lineRule="auto"/>
        <w:jc w:val="both"/>
        <w:rPr>
          <w:rFonts w:asciiTheme="majorHAnsi" w:eastAsiaTheme="majorEastAsia" w:hAnsiTheme="majorHAnsi" w:cstheme="majorHAnsi"/>
          <w:color w:val="2F5496" w:themeColor="accent1" w:themeShade="BF"/>
          <w:sz w:val="26"/>
          <w:szCs w:val="26"/>
        </w:rPr>
      </w:pPr>
    </w:p>
    <w:p w14:paraId="0472C3A8" w14:textId="77777777" w:rsidR="00ED202F" w:rsidRPr="00ED202F" w:rsidRDefault="00ED202F" w:rsidP="00ED202F">
      <w:pPr>
        <w:keepNext/>
        <w:keepLines/>
        <w:spacing w:after="0" w:line="240" w:lineRule="auto"/>
        <w:jc w:val="both"/>
        <w:outlineLvl w:val="1"/>
        <w:rPr>
          <w:rFonts w:asciiTheme="majorHAnsi" w:eastAsiaTheme="majorEastAsia" w:hAnsiTheme="majorHAnsi" w:cstheme="majorHAnsi"/>
          <w:color w:val="2F5496" w:themeColor="accent1" w:themeShade="BF"/>
          <w:sz w:val="26"/>
          <w:szCs w:val="26"/>
        </w:rPr>
      </w:pPr>
      <w:r w:rsidRPr="00ED202F">
        <w:rPr>
          <w:rFonts w:asciiTheme="majorHAnsi" w:eastAsiaTheme="majorEastAsia" w:hAnsiTheme="majorHAnsi" w:cstheme="majorHAnsi"/>
          <w:color w:val="2F5496" w:themeColor="accent1" w:themeShade="BF"/>
          <w:sz w:val="26"/>
          <w:szCs w:val="26"/>
        </w:rPr>
        <w:t>C. Key terms in this Guidance Note</w:t>
      </w:r>
    </w:p>
    <w:p w14:paraId="41C8B4F6" w14:textId="77777777" w:rsidR="00ED202F" w:rsidRPr="00ED202F" w:rsidRDefault="00ED202F" w:rsidP="00ED202F">
      <w:pPr>
        <w:spacing w:after="0" w:line="240" w:lineRule="auto"/>
        <w:contextualSpacing/>
        <w:jc w:val="both"/>
        <w:rPr>
          <w:rFonts w:asciiTheme="majorHAnsi" w:hAnsiTheme="majorHAnsi" w:cstheme="majorHAnsi"/>
        </w:rPr>
      </w:pPr>
    </w:p>
    <w:p w14:paraId="4BD30C4C" w14:textId="77777777" w:rsidR="00ED202F" w:rsidRPr="00ED202F" w:rsidRDefault="00ED202F" w:rsidP="00ED202F">
      <w:pPr>
        <w:keepNext/>
        <w:keepLines/>
        <w:spacing w:after="0" w:line="240" w:lineRule="auto"/>
        <w:outlineLvl w:val="2"/>
        <w:rPr>
          <w:rFonts w:asciiTheme="majorHAnsi" w:eastAsiaTheme="majorEastAsia" w:hAnsiTheme="majorHAnsi" w:cstheme="majorHAnsi"/>
          <w:color w:val="1F3763" w:themeColor="accent1" w:themeShade="7F"/>
          <w:sz w:val="24"/>
          <w:szCs w:val="24"/>
        </w:rPr>
      </w:pPr>
      <w:r w:rsidRPr="00ED202F">
        <w:rPr>
          <w:rFonts w:asciiTheme="majorHAnsi" w:eastAsiaTheme="majorEastAsia" w:hAnsiTheme="majorHAnsi" w:cstheme="majorHAnsi"/>
          <w:color w:val="1F3763" w:themeColor="accent1" w:themeShade="7F"/>
          <w:sz w:val="24"/>
          <w:szCs w:val="24"/>
        </w:rPr>
        <w:t>1. Disaster Management Cycle and Disaster Recovery (DR)</w:t>
      </w:r>
    </w:p>
    <w:p w14:paraId="7A8B8BA9" w14:textId="77777777" w:rsidR="00ED202F" w:rsidRPr="00ED202F" w:rsidRDefault="00ED202F" w:rsidP="00ED202F">
      <w:pPr>
        <w:spacing w:after="0" w:line="240" w:lineRule="auto"/>
        <w:contextualSpacing/>
        <w:jc w:val="both"/>
        <w:rPr>
          <w:rFonts w:asciiTheme="majorHAnsi" w:hAnsiTheme="majorHAnsi" w:cstheme="majorHAnsi"/>
        </w:rPr>
      </w:pPr>
    </w:p>
    <w:p w14:paraId="5679BA3E" w14:textId="77777777" w:rsidR="00ED202F" w:rsidRPr="00ED202F" w:rsidRDefault="00ED202F" w:rsidP="00ED202F">
      <w:pPr>
        <w:spacing w:after="0" w:line="240" w:lineRule="auto"/>
        <w:contextualSpacing/>
        <w:jc w:val="both"/>
        <w:rPr>
          <w:rFonts w:asciiTheme="majorHAnsi" w:hAnsiTheme="majorHAnsi" w:cstheme="majorHAnsi"/>
        </w:rPr>
      </w:pPr>
      <w:r w:rsidRPr="00ED202F">
        <w:rPr>
          <w:rFonts w:asciiTheme="majorHAnsi" w:hAnsiTheme="majorHAnsi" w:cstheme="majorHAnsi"/>
        </w:rPr>
        <w:t>A disaster management cycle illustrates the different phases by which governments and other entities plan for and reduce the impact of disasters, react during and immediately following a disaster, and take steps to recover after a disaster strikes.</w:t>
      </w:r>
      <w:r w:rsidRPr="00ED202F">
        <w:rPr>
          <w:rFonts w:asciiTheme="majorHAnsi" w:hAnsiTheme="majorHAnsi" w:cstheme="majorHAnsi"/>
          <w:vertAlign w:val="superscript"/>
        </w:rPr>
        <w:footnoteReference w:id="19"/>
      </w:r>
      <w:r w:rsidRPr="00ED202F">
        <w:rPr>
          <w:rFonts w:asciiTheme="majorHAnsi" w:hAnsiTheme="majorHAnsi" w:cstheme="majorHAnsi"/>
        </w:rPr>
        <w:t xml:space="preserve"> Typically, the disaster management cycle is thought to comprise of four equally important phases: mitigation, preparedness, response and recovery.</w:t>
      </w:r>
      <w:r w:rsidRPr="00ED202F">
        <w:rPr>
          <w:rFonts w:asciiTheme="majorHAnsi" w:hAnsiTheme="majorHAnsi" w:cstheme="majorHAnsi"/>
          <w:vertAlign w:val="superscript"/>
        </w:rPr>
        <w:footnoteReference w:id="20"/>
      </w:r>
      <w:r w:rsidRPr="00ED202F">
        <w:rPr>
          <w:rFonts w:asciiTheme="majorHAnsi" w:hAnsiTheme="majorHAnsi" w:cstheme="majorHAnsi"/>
        </w:rPr>
        <w:t xml:space="preserve"> </w:t>
      </w:r>
    </w:p>
    <w:p w14:paraId="16EAD370" w14:textId="77777777" w:rsidR="00ED202F" w:rsidRPr="00ED202F" w:rsidRDefault="00ED202F" w:rsidP="00ED202F">
      <w:pPr>
        <w:spacing w:after="0" w:line="240" w:lineRule="auto"/>
        <w:contextualSpacing/>
        <w:jc w:val="both"/>
        <w:rPr>
          <w:rFonts w:asciiTheme="majorHAnsi" w:hAnsiTheme="majorHAnsi" w:cstheme="majorHAnsi"/>
        </w:rPr>
      </w:pPr>
    </w:p>
    <w:p w14:paraId="49BE2D47" w14:textId="77777777" w:rsidR="00ED202F" w:rsidRPr="00ED202F" w:rsidRDefault="00ED202F" w:rsidP="00ED202F">
      <w:pPr>
        <w:spacing w:after="0" w:line="240" w:lineRule="auto"/>
        <w:contextualSpacing/>
        <w:jc w:val="both"/>
        <w:rPr>
          <w:rFonts w:asciiTheme="majorHAnsi" w:hAnsiTheme="majorHAnsi" w:cstheme="majorHAnsi"/>
        </w:rPr>
      </w:pPr>
      <w:r w:rsidRPr="00ED202F">
        <w:rPr>
          <w:rFonts w:asciiTheme="majorHAnsi" w:hAnsiTheme="majorHAnsi" w:cstheme="majorHAnsi"/>
        </w:rPr>
        <w:t>Mitigation comprises of actions taken to prevent, reduce the impact, consequences and causes of disasters. Preparedness includes planning, training and undertaking other activities for events that cannot be mitigated. Mitigation and preparedness are generally associated with the pre-disaster period. Disaster response unfolds in the immediate aftermath of a disaster and takes the form of disaster relief operations as well as other measures to curtail the damage imposed by a disaster. In the recovery phase, which occurs post-disaster, restoration and reconstruction efforts are undertaken concurrently with regular activities.</w:t>
      </w:r>
      <w:r w:rsidRPr="00ED202F">
        <w:rPr>
          <w:rFonts w:asciiTheme="majorHAnsi" w:hAnsiTheme="majorHAnsi" w:cstheme="majorHAnsi"/>
          <w:vertAlign w:val="superscript"/>
        </w:rPr>
        <w:footnoteReference w:id="21"/>
      </w:r>
      <w:r w:rsidRPr="00ED202F">
        <w:rPr>
          <w:rFonts w:asciiTheme="majorHAnsi" w:hAnsiTheme="majorHAnsi" w:cstheme="majorHAnsi"/>
        </w:rPr>
        <w:t xml:space="preserve"> </w:t>
      </w:r>
    </w:p>
    <w:p w14:paraId="1FDBE279" w14:textId="77777777" w:rsidR="00ED202F" w:rsidRPr="00ED202F" w:rsidRDefault="00ED202F" w:rsidP="00ED202F">
      <w:pPr>
        <w:spacing w:after="0" w:line="240" w:lineRule="auto"/>
        <w:contextualSpacing/>
        <w:jc w:val="both"/>
        <w:rPr>
          <w:rFonts w:asciiTheme="majorHAnsi" w:hAnsiTheme="majorHAnsi" w:cstheme="majorHAnsi"/>
        </w:rPr>
      </w:pPr>
    </w:p>
    <w:p w14:paraId="518C0217" w14:textId="77777777" w:rsidR="00ED202F" w:rsidRPr="00ED202F" w:rsidRDefault="00ED202F" w:rsidP="00ED202F">
      <w:pPr>
        <w:spacing w:after="0" w:line="240" w:lineRule="auto"/>
        <w:contextualSpacing/>
        <w:jc w:val="both"/>
        <w:rPr>
          <w:rFonts w:asciiTheme="majorHAnsi" w:hAnsiTheme="majorHAnsi" w:cstheme="majorHAnsi"/>
        </w:rPr>
      </w:pPr>
      <w:r w:rsidRPr="00ED202F">
        <w:rPr>
          <w:rFonts w:asciiTheme="majorHAnsi" w:hAnsiTheme="majorHAnsi" w:cstheme="majorHAnsi"/>
          <w:noProof/>
        </w:rPr>
        <mc:AlternateContent>
          <mc:Choice Requires="wps">
            <w:drawing>
              <wp:anchor distT="45720" distB="45720" distL="114300" distR="114300" simplePos="0" relativeHeight="251660288" behindDoc="1" locked="0" layoutInCell="1" allowOverlap="1" wp14:anchorId="5D25B26F" wp14:editId="0A3B2F4F">
                <wp:simplePos x="0" y="0"/>
                <wp:positionH relativeFrom="margin">
                  <wp:align>right</wp:align>
                </wp:positionH>
                <wp:positionV relativeFrom="paragraph">
                  <wp:posOffset>46990</wp:posOffset>
                </wp:positionV>
                <wp:extent cx="2623820" cy="1885950"/>
                <wp:effectExtent l="0" t="0" r="2413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885950"/>
                        </a:xfrm>
                        <a:prstGeom prst="rect">
                          <a:avLst/>
                        </a:prstGeom>
                        <a:solidFill>
                          <a:srgbClr val="FFFFFF"/>
                        </a:solidFill>
                        <a:ln w="6350">
                          <a:solidFill>
                            <a:srgbClr val="000000"/>
                          </a:solidFill>
                          <a:miter lim="800000"/>
                          <a:headEnd/>
                          <a:tailEnd/>
                        </a:ln>
                      </wps:spPr>
                      <wps:txbx>
                        <w:txbxContent>
                          <w:p w14:paraId="5C7EAAE7" w14:textId="77777777" w:rsidR="00866C66" w:rsidRDefault="00866C66" w:rsidP="00ED202F">
                            <w:pPr>
                              <w:spacing w:after="0"/>
                              <w:jc w:val="center"/>
                            </w:pPr>
                            <w:r>
                              <w:rPr>
                                <w:noProof/>
                              </w:rPr>
                              <w:drawing>
                                <wp:inline distT="0" distB="0" distL="0" distR="0" wp14:anchorId="4FAE4C23" wp14:editId="6CABAEB5">
                                  <wp:extent cx="2089230" cy="147631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1286" cy="1513099"/>
                                          </a:xfrm>
                                          <a:prstGeom prst="rect">
                                            <a:avLst/>
                                          </a:prstGeom>
                                        </pic:spPr>
                                      </pic:pic>
                                    </a:graphicData>
                                  </a:graphic>
                                </wp:inline>
                              </w:drawing>
                            </w:r>
                          </w:p>
                          <w:p w14:paraId="026F3BC9" w14:textId="77777777" w:rsidR="00866C66" w:rsidRDefault="00866C66" w:rsidP="00ED202F">
                            <w:pPr>
                              <w:spacing w:after="0"/>
                              <w:ind w:left="284"/>
                              <w:rPr>
                                <w:rFonts w:asciiTheme="majorHAnsi" w:hAnsiTheme="majorHAnsi" w:cstheme="majorHAnsi"/>
                                <w:i/>
                                <w:sz w:val="18"/>
                              </w:rPr>
                            </w:pPr>
                            <w:r w:rsidRPr="00624880">
                              <w:rPr>
                                <w:rFonts w:asciiTheme="majorHAnsi" w:hAnsiTheme="majorHAnsi" w:cstheme="majorHAnsi"/>
                                <w:i/>
                                <w:sz w:val="18"/>
                              </w:rPr>
                              <w:t xml:space="preserve">Figure 2: The Disaster Management Cycle </w:t>
                            </w:r>
                          </w:p>
                          <w:p w14:paraId="00554120" w14:textId="77777777" w:rsidR="00866C66" w:rsidRPr="00526B35" w:rsidRDefault="00866C66" w:rsidP="00ED202F">
                            <w:pPr>
                              <w:spacing w:after="0"/>
                              <w:ind w:left="284"/>
                              <w:rPr>
                                <w:rFonts w:asciiTheme="majorHAnsi" w:hAnsiTheme="majorHAnsi" w:cstheme="majorHAnsi"/>
                                <w:sz w:val="18"/>
                              </w:rPr>
                            </w:pPr>
                            <w:r w:rsidRPr="00624880">
                              <w:rPr>
                                <w:rFonts w:asciiTheme="majorHAnsi" w:hAnsiTheme="majorHAnsi" w:cstheme="majorHAnsi"/>
                                <w:sz w:val="18"/>
                              </w:rPr>
                              <w:t>Source: A</w:t>
                            </w:r>
                            <w:r w:rsidRPr="00526B35">
                              <w:rPr>
                                <w:rFonts w:asciiTheme="majorHAnsi" w:hAnsiTheme="majorHAnsi" w:cstheme="majorHAnsi"/>
                                <w:sz w:val="18"/>
                              </w:rPr>
                              <w:t>dapted from FEM</w:t>
                            </w:r>
                            <w:r w:rsidRPr="004E18E7">
                              <w:rPr>
                                <w:rFonts w:asciiTheme="majorHAnsi" w:hAnsiTheme="majorHAnsi" w:cstheme="majorHAnsi"/>
                                <w:sz w:val="18"/>
                              </w:rPr>
                              <w:t>A</w:t>
                            </w:r>
                            <w:r w:rsidRPr="004F2E9C">
                              <w:rPr>
                                <w:rFonts w:asciiTheme="majorHAnsi" w:hAnsiTheme="majorHAnsi" w:cstheme="majorHAnsi"/>
                                <w:sz w:val="18"/>
                                <w:vertAlign w:val="superscript"/>
                              </w:rPr>
                              <w:t>24</w:t>
                            </w:r>
                            <w:r w:rsidRPr="004E18E7">
                              <w:rPr>
                                <w:rFonts w:asciiTheme="majorHAnsi" w:hAnsiTheme="majorHAnsi" w:cstheme="majorHAnsi"/>
                                <w:sz w:val="18"/>
                              </w:rPr>
                              <w:t xml:space="preserve"> </w:t>
                            </w:r>
                            <w:r w:rsidRPr="00526B35">
                              <w:rPr>
                                <w:rFonts w:asciiTheme="majorHAnsi" w:hAnsiTheme="majorHAnsi" w:cstheme="majorHAnsi"/>
                                <w:sz w:val="18"/>
                              </w:rPr>
                              <w:t xml:space="preserve"> </w:t>
                            </w:r>
                            <w:hyperlink r:id="rId10" w:history="1"/>
                            <w:r w:rsidRPr="00526B35">
                              <w:rPr>
                                <w:rFonts w:asciiTheme="majorHAnsi" w:hAnsiTheme="majorHAnsi" w:cstheme="majorHAnsi"/>
                                <w:sz w:val="18"/>
                              </w:rPr>
                              <w:t>and Thomas</w:t>
                            </w:r>
                            <w:r w:rsidRPr="00526B35">
                              <w:rPr>
                                <w:rFonts w:asciiTheme="majorHAnsi" w:hAnsiTheme="majorHAnsi" w:cstheme="majorHAnsi"/>
                                <w:sz w:val="18"/>
                                <w:vertAlign w:val="superscript"/>
                              </w:rPr>
                              <w:t>1</w:t>
                            </w:r>
                          </w:p>
                          <w:p w14:paraId="61B01775" w14:textId="77777777" w:rsidR="00866C66" w:rsidRDefault="00866C66" w:rsidP="00ED2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5B26F" id="_x0000_t202" coordsize="21600,21600" o:spt="202" path="m,l,21600r21600,l21600,xe">
                <v:stroke joinstyle="miter"/>
                <v:path gradientshapeok="t" o:connecttype="rect"/>
              </v:shapetype>
              <v:shape id="Text Box 2" o:spid="_x0000_s1026" type="#_x0000_t202" style="position:absolute;left:0;text-align:left;margin-left:155.4pt;margin-top:3.7pt;width:206.6pt;height:148.5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" strokeweight=".5pt">
                <v:textbox>
                  <w:txbxContent>
                    <w:p w14:paraId="5C7EAAE7" w14:textId="77777777" w:rsidR="00866C66" w:rsidRDefault="00866C66" w:rsidP="00ED202F">
                      <w:pPr>
                        <w:spacing w:after="0"/>
                        <w:jc w:val="center"/>
                      </w:pPr>
                      <w:r>
                        <w:rPr>
                          <w:noProof/>
                        </w:rPr>
                        <w:drawing>
                          <wp:inline distT="0" distB="0" distL="0" distR="0" wp14:anchorId="4FAE4C23" wp14:editId="6CABAEB5">
                            <wp:extent cx="2089230" cy="147631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1286" cy="1513099"/>
                                    </a:xfrm>
                                    <a:prstGeom prst="rect">
                                      <a:avLst/>
                                    </a:prstGeom>
                                  </pic:spPr>
                                </pic:pic>
                              </a:graphicData>
                            </a:graphic>
                          </wp:inline>
                        </w:drawing>
                      </w:r>
                    </w:p>
                    <w:p w14:paraId="026F3BC9" w14:textId="77777777" w:rsidR="00866C66" w:rsidRDefault="00866C66" w:rsidP="00ED202F">
                      <w:pPr>
                        <w:spacing w:after="0"/>
                        <w:ind w:left="284"/>
                        <w:rPr>
                          <w:rFonts w:asciiTheme="majorHAnsi" w:hAnsiTheme="majorHAnsi" w:cstheme="majorHAnsi"/>
                          <w:i/>
                          <w:sz w:val="18"/>
                        </w:rPr>
                      </w:pPr>
                      <w:r w:rsidRPr="00624880">
                        <w:rPr>
                          <w:rFonts w:asciiTheme="majorHAnsi" w:hAnsiTheme="majorHAnsi" w:cstheme="majorHAnsi"/>
                          <w:i/>
                          <w:sz w:val="18"/>
                        </w:rPr>
                        <w:t xml:space="preserve">Figure 2: The Disaster Management Cycle </w:t>
                      </w:r>
                    </w:p>
                    <w:p w14:paraId="00554120" w14:textId="77777777" w:rsidR="00866C66" w:rsidRPr="00526B35" w:rsidRDefault="00866C66" w:rsidP="00ED202F">
                      <w:pPr>
                        <w:spacing w:after="0"/>
                        <w:ind w:left="284"/>
                        <w:rPr>
                          <w:rFonts w:asciiTheme="majorHAnsi" w:hAnsiTheme="majorHAnsi" w:cstheme="majorHAnsi"/>
                          <w:sz w:val="18"/>
                        </w:rPr>
                      </w:pPr>
                      <w:r w:rsidRPr="00624880">
                        <w:rPr>
                          <w:rFonts w:asciiTheme="majorHAnsi" w:hAnsiTheme="majorHAnsi" w:cstheme="majorHAnsi"/>
                          <w:sz w:val="18"/>
                        </w:rPr>
                        <w:t>Source: A</w:t>
                      </w:r>
                      <w:r w:rsidRPr="00526B35">
                        <w:rPr>
                          <w:rFonts w:asciiTheme="majorHAnsi" w:hAnsiTheme="majorHAnsi" w:cstheme="majorHAnsi"/>
                          <w:sz w:val="18"/>
                        </w:rPr>
                        <w:t>dapted from FEM</w:t>
                      </w:r>
                      <w:r w:rsidRPr="004E18E7">
                        <w:rPr>
                          <w:rFonts w:asciiTheme="majorHAnsi" w:hAnsiTheme="majorHAnsi" w:cstheme="majorHAnsi"/>
                          <w:sz w:val="18"/>
                        </w:rPr>
                        <w:t>A</w:t>
                      </w:r>
                      <w:r w:rsidRPr="004F2E9C">
                        <w:rPr>
                          <w:rFonts w:asciiTheme="majorHAnsi" w:hAnsiTheme="majorHAnsi" w:cstheme="majorHAnsi"/>
                          <w:sz w:val="18"/>
                          <w:vertAlign w:val="superscript"/>
                        </w:rPr>
                        <w:t>24</w:t>
                      </w:r>
                      <w:r w:rsidRPr="004E18E7">
                        <w:rPr>
                          <w:rFonts w:asciiTheme="majorHAnsi" w:hAnsiTheme="majorHAnsi" w:cstheme="majorHAnsi"/>
                          <w:sz w:val="18"/>
                        </w:rPr>
                        <w:t xml:space="preserve"> </w:t>
                      </w:r>
                      <w:r w:rsidRPr="00526B35">
                        <w:rPr>
                          <w:rFonts w:asciiTheme="majorHAnsi" w:hAnsiTheme="majorHAnsi" w:cstheme="majorHAnsi"/>
                          <w:sz w:val="18"/>
                        </w:rPr>
                        <w:t xml:space="preserve"> </w:t>
                      </w:r>
                      <w:hyperlink r:id="rId11" w:history="1"/>
                      <w:r w:rsidRPr="00526B35">
                        <w:rPr>
                          <w:rFonts w:asciiTheme="majorHAnsi" w:hAnsiTheme="majorHAnsi" w:cstheme="majorHAnsi"/>
                          <w:sz w:val="18"/>
                        </w:rPr>
                        <w:t>and Thomas</w:t>
                      </w:r>
                      <w:r w:rsidRPr="00526B35">
                        <w:rPr>
                          <w:rFonts w:asciiTheme="majorHAnsi" w:hAnsiTheme="majorHAnsi" w:cstheme="majorHAnsi"/>
                          <w:sz w:val="18"/>
                          <w:vertAlign w:val="superscript"/>
                        </w:rPr>
                        <w:t>1</w:t>
                      </w:r>
                    </w:p>
                    <w:p w14:paraId="61B01775" w14:textId="77777777" w:rsidR="00866C66" w:rsidRDefault="00866C66" w:rsidP="00ED202F"/>
                  </w:txbxContent>
                </v:textbox>
                <w10:wrap type="square" anchorx="margin"/>
              </v:shape>
            </w:pict>
          </mc:Fallback>
        </mc:AlternateContent>
      </w:r>
      <w:r w:rsidRPr="00ED202F">
        <w:rPr>
          <w:rFonts w:asciiTheme="majorHAnsi" w:hAnsiTheme="majorHAnsi" w:cstheme="majorHAnsi"/>
        </w:rPr>
        <w:t>Figure 2 presents the phases described above. Note that the four phases are not mutually exclusive and can be thought of as a broad generalization rather than strictly defined categories. They also do not necessarily occur in isolation or unfold in a linear, cyclical or sequential manner. They often overlap, with the length of the phase dependent upon the severity of the disaster.</w:t>
      </w:r>
      <w:r w:rsidRPr="00ED202F">
        <w:rPr>
          <w:rFonts w:asciiTheme="majorHAnsi" w:hAnsiTheme="majorHAnsi" w:cstheme="majorHAnsi"/>
          <w:vertAlign w:val="superscript"/>
        </w:rPr>
        <w:footnoteReference w:id="22"/>
      </w:r>
    </w:p>
    <w:p w14:paraId="033906CC" w14:textId="77777777" w:rsidR="00ED202F" w:rsidRPr="00ED202F" w:rsidRDefault="00ED202F" w:rsidP="00ED202F">
      <w:pPr>
        <w:spacing w:after="0" w:line="240" w:lineRule="auto"/>
        <w:contextualSpacing/>
        <w:jc w:val="both"/>
        <w:rPr>
          <w:rFonts w:asciiTheme="majorHAnsi" w:hAnsiTheme="majorHAnsi" w:cstheme="majorHAnsi"/>
          <w:i/>
          <w:sz w:val="18"/>
        </w:rPr>
      </w:pPr>
    </w:p>
    <w:p w14:paraId="3DC67CCD" w14:textId="77777777" w:rsidR="00ED202F" w:rsidRPr="00ED202F" w:rsidRDefault="00ED202F" w:rsidP="00ED202F">
      <w:pPr>
        <w:spacing w:after="0" w:line="240" w:lineRule="auto"/>
        <w:contextualSpacing/>
        <w:jc w:val="both"/>
        <w:rPr>
          <w:rFonts w:asciiTheme="majorHAnsi" w:hAnsiTheme="majorHAnsi" w:cstheme="majorHAnsi"/>
        </w:rPr>
      </w:pPr>
      <w:r w:rsidRPr="00ED202F">
        <w:rPr>
          <w:rFonts w:asciiTheme="majorHAnsi" w:hAnsiTheme="majorHAnsi" w:cstheme="majorHAnsi"/>
        </w:rPr>
        <w:t>Disaster recovery incorporates elements of disaster response as well as mitigation. For instance, the response to a disaster wherein critical infrastructure has been damaged will take the form of restoration efforts. Therefore, response and recovery will be two sides of the same coin in this instance. Similarly, when recovery takes the form of post-disaster reconstruction efforts that build back better by constructing disaster resilient structures, then this also helps mitigate the impact of future disasters.</w:t>
      </w:r>
    </w:p>
    <w:p w14:paraId="02AEA343" w14:textId="77777777" w:rsidR="00ED202F" w:rsidRPr="00ED202F" w:rsidRDefault="00ED202F" w:rsidP="00ED202F">
      <w:pPr>
        <w:spacing w:after="0" w:line="240" w:lineRule="auto"/>
        <w:jc w:val="both"/>
        <w:rPr>
          <w:rFonts w:asciiTheme="majorHAnsi" w:hAnsiTheme="majorHAnsi" w:cstheme="majorHAnsi"/>
          <w:b/>
        </w:rPr>
      </w:pPr>
    </w:p>
    <w:p w14:paraId="00BA0335" w14:textId="77777777" w:rsidR="00ED202F" w:rsidRPr="00ED202F" w:rsidRDefault="00ED202F" w:rsidP="00ED202F">
      <w:pPr>
        <w:keepNext/>
        <w:keepLines/>
        <w:spacing w:after="0" w:line="240" w:lineRule="auto"/>
        <w:outlineLvl w:val="2"/>
        <w:rPr>
          <w:rFonts w:asciiTheme="majorHAnsi" w:eastAsiaTheme="majorEastAsia" w:hAnsiTheme="majorHAnsi" w:cstheme="majorHAnsi"/>
          <w:color w:val="1F3763" w:themeColor="accent1" w:themeShade="7F"/>
          <w:sz w:val="24"/>
          <w:szCs w:val="24"/>
        </w:rPr>
      </w:pPr>
      <w:r w:rsidRPr="00ED202F">
        <w:rPr>
          <w:rFonts w:asciiTheme="majorHAnsi" w:eastAsiaTheme="majorEastAsia" w:hAnsiTheme="majorHAnsi" w:cstheme="majorHAnsi"/>
          <w:color w:val="1F3763" w:themeColor="accent1" w:themeShade="7F"/>
          <w:sz w:val="24"/>
          <w:szCs w:val="24"/>
        </w:rPr>
        <w:t>2. Private Sector Participation (PSP)</w:t>
      </w:r>
    </w:p>
    <w:p w14:paraId="7B19AEC4" w14:textId="77777777" w:rsidR="00ED202F" w:rsidRPr="00ED202F" w:rsidRDefault="00ED202F" w:rsidP="00ED202F">
      <w:pPr>
        <w:spacing w:after="0" w:line="240" w:lineRule="auto"/>
        <w:jc w:val="both"/>
        <w:rPr>
          <w:rFonts w:asciiTheme="majorHAnsi" w:hAnsiTheme="majorHAnsi" w:cstheme="majorHAnsi"/>
        </w:rPr>
      </w:pPr>
    </w:p>
    <w:p w14:paraId="235293FA" w14:textId="77777777"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rPr>
        <w:t xml:space="preserve">Private sector activities, for the purposes of this note, is defined as </w:t>
      </w:r>
      <w:r w:rsidRPr="00ED202F">
        <w:rPr>
          <w:rFonts w:asciiTheme="majorHAnsi" w:hAnsiTheme="majorHAnsi" w:cstheme="majorHAnsi"/>
          <w:i/>
        </w:rPr>
        <w:t>all economic activities that do not involve production by the public sector. This definition includes all for profit firms regardless of size, activity (goods, services, or financial), or location (urban or rural). It also includes institutions specifically established to serve the private sector such as industry associations</w:t>
      </w:r>
      <w:r w:rsidRPr="00ED202F">
        <w:rPr>
          <w:rFonts w:asciiTheme="majorHAnsi" w:hAnsiTheme="majorHAnsi" w:cstheme="majorHAnsi"/>
        </w:rPr>
        <w:t>.</w:t>
      </w:r>
      <w:r w:rsidRPr="00ED202F">
        <w:rPr>
          <w:rFonts w:asciiTheme="majorHAnsi" w:hAnsiTheme="majorHAnsi" w:cstheme="majorHAnsi"/>
          <w:vertAlign w:val="superscript"/>
        </w:rPr>
        <w:footnoteReference w:id="23"/>
      </w:r>
      <w:r w:rsidRPr="00ED202F">
        <w:rPr>
          <w:rFonts w:asciiTheme="majorHAnsi" w:hAnsiTheme="majorHAnsi" w:cstheme="majorHAnsi"/>
        </w:rPr>
        <w:t xml:space="preserve"> While some authors include non-governmental organizations (NGOs) as part of the private sector, this guidance note restricts the term 'private sector' to mean entities that are typically driven by a commercial interest such as firms, businesses, corporations, companies and business/industry associations.</w:t>
      </w:r>
    </w:p>
    <w:p w14:paraId="3203B184" w14:textId="77777777" w:rsidR="00ED202F" w:rsidRPr="00ED202F" w:rsidRDefault="00ED202F" w:rsidP="00ED202F">
      <w:pPr>
        <w:spacing w:after="0" w:line="240" w:lineRule="auto"/>
        <w:jc w:val="both"/>
        <w:rPr>
          <w:rFonts w:asciiTheme="majorHAnsi" w:hAnsiTheme="majorHAnsi" w:cstheme="majorHAnsi"/>
        </w:rPr>
      </w:pPr>
    </w:p>
    <w:p w14:paraId="52BDEAAC" w14:textId="77777777"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rPr>
        <w:t>The extent of private sector participation in an economy can be described along a continuum ranging from low to high (Figure 3). Here 'low' refers to instances where the public-sector uses the private sector just as a contractor to build and/or design infrastructure or also to manage services in the short term or to supply goods. Such contracts apply when the government has the skills and knowledge to know the technical solution it requires (or has pre-determined design standards), prefers to retain maintenance responsibility over the long term and has the budget to pay for the works.</w:t>
      </w:r>
    </w:p>
    <w:p w14:paraId="5AE09A88" w14:textId="77777777" w:rsidR="00ED202F" w:rsidRPr="00ED202F" w:rsidRDefault="00ED202F" w:rsidP="00ED202F">
      <w:pPr>
        <w:spacing w:after="0" w:line="240" w:lineRule="auto"/>
        <w:jc w:val="both"/>
        <w:rPr>
          <w:rFonts w:asciiTheme="majorHAnsi" w:hAnsiTheme="majorHAnsi" w:cstheme="majorHAnsi"/>
        </w:rPr>
      </w:pPr>
    </w:p>
    <w:p w14:paraId="75952945" w14:textId="77777777"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rPr>
        <w:t>In contrast, at the other end of the spectrum the private participation is the highest. Here 'high' refers to instances where the private sector owns and operates an asset, for example, when the private sector operates as an independent, licensed and regulated company. Between these two extremes lies the case of Public-Private Partnerships (PPPs), which constitute a specific way of financing and procuring infrastructure assets and services.</w:t>
      </w:r>
    </w:p>
    <w:p w14:paraId="765D4269" w14:textId="77777777" w:rsidR="00ED202F" w:rsidRPr="00ED202F" w:rsidRDefault="00ED202F" w:rsidP="00ED202F">
      <w:pPr>
        <w:spacing w:after="0" w:line="240" w:lineRule="auto"/>
        <w:jc w:val="both"/>
        <w:rPr>
          <w:rFonts w:asciiTheme="majorHAnsi" w:hAnsiTheme="majorHAnsi" w:cstheme="majorHAnsi"/>
        </w:rPr>
      </w:pPr>
    </w:p>
    <w:tbl>
      <w:tblPr>
        <w:tblStyle w:val="TableGrid1"/>
        <w:tblW w:w="0" w:type="auto"/>
        <w:tblCellMar>
          <w:left w:w="170" w:type="dxa"/>
          <w:right w:w="170" w:type="dxa"/>
        </w:tblCellMar>
        <w:tblLook w:val="04A0" w:firstRow="1" w:lastRow="0" w:firstColumn="1" w:lastColumn="0" w:noHBand="0" w:noVBand="1"/>
      </w:tblPr>
      <w:tblGrid>
        <w:gridCol w:w="9016"/>
      </w:tblGrid>
      <w:tr w:rsidR="00ED202F" w:rsidRPr="00ED202F" w14:paraId="79ECDC40" w14:textId="77777777" w:rsidTr="00ED202F">
        <w:trPr>
          <w:trHeight w:val="2449"/>
        </w:trPr>
        <w:tc>
          <w:tcPr>
            <w:tcW w:w="9016" w:type="dxa"/>
          </w:tcPr>
          <w:p w14:paraId="72C9AA35" w14:textId="77777777" w:rsidR="00ED202F" w:rsidRPr="00ED202F" w:rsidRDefault="00ED202F" w:rsidP="00ED202F">
            <w:pPr>
              <w:jc w:val="both"/>
              <w:rPr>
                <w:rFonts w:asciiTheme="majorHAnsi" w:hAnsiTheme="majorHAnsi" w:cstheme="majorHAnsi"/>
                <w:iCs/>
                <w:color w:val="44546A" w:themeColor="text2"/>
                <w:sz w:val="18"/>
                <w:szCs w:val="18"/>
                <w:lang w:val="en-IN" w:eastAsia="en-SG"/>
              </w:rPr>
            </w:pPr>
            <w:r w:rsidRPr="00ED202F">
              <w:rPr>
                <w:rFonts w:asciiTheme="majorHAnsi" w:hAnsiTheme="majorHAnsi" w:cstheme="majorHAnsi"/>
                <w:i/>
                <w:iCs/>
                <w:noProof/>
                <w:color w:val="44546A" w:themeColor="text2"/>
                <w:sz w:val="18"/>
                <w:szCs w:val="18"/>
              </w:rPr>
              <w:drawing>
                <wp:inline distT="0" distB="0" distL="0" distR="0" wp14:anchorId="1B929B28" wp14:editId="6256FC82">
                  <wp:extent cx="5498052" cy="1230630"/>
                  <wp:effectExtent l="0" t="0" r="7620" b="0"/>
                  <wp:docPr id="9" name="Picture 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P &amp; CSR.png"/>
                          <pic:cNvPicPr/>
                        </pic:nvPicPr>
                        <pic:blipFill>
                          <a:blip r:embed="rId12">
                            <a:extLst>
                              <a:ext uri="{28A0092B-C50C-407E-A947-70E740481C1C}">
                                <a14:useLocalDpi xmlns:a14="http://schemas.microsoft.com/office/drawing/2010/main" val="0"/>
                              </a:ext>
                            </a:extLst>
                          </a:blip>
                          <a:stretch>
                            <a:fillRect/>
                          </a:stretch>
                        </pic:blipFill>
                        <pic:spPr>
                          <a:xfrm>
                            <a:off x="0" y="0"/>
                            <a:ext cx="5543933" cy="1240900"/>
                          </a:xfrm>
                          <a:prstGeom prst="rect">
                            <a:avLst/>
                          </a:prstGeom>
                        </pic:spPr>
                      </pic:pic>
                    </a:graphicData>
                  </a:graphic>
                </wp:inline>
              </w:drawing>
            </w:r>
          </w:p>
          <w:p w14:paraId="3D939B08" w14:textId="77777777" w:rsidR="00ED202F" w:rsidRPr="00ED202F" w:rsidRDefault="00ED202F" w:rsidP="00ED202F">
            <w:pPr>
              <w:jc w:val="both"/>
              <w:rPr>
                <w:rFonts w:asciiTheme="majorHAnsi" w:hAnsiTheme="majorHAnsi" w:cstheme="majorHAnsi"/>
                <w:i/>
                <w:iCs/>
                <w:sz w:val="18"/>
                <w:szCs w:val="20"/>
              </w:rPr>
            </w:pPr>
            <w:r w:rsidRPr="00ED202F">
              <w:rPr>
                <w:rFonts w:asciiTheme="majorHAnsi" w:hAnsiTheme="majorHAnsi" w:cstheme="majorHAnsi"/>
                <w:i/>
                <w:iCs/>
                <w:sz w:val="18"/>
                <w:szCs w:val="20"/>
              </w:rPr>
              <w:t xml:space="preserve">Figure 3: Extent of Private Sector Participation </w:t>
            </w:r>
          </w:p>
          <w:p w14:paraId="62AF4B69" w14:textId="77777777" w:rsidR="00ED202F" w:rsidRPr="00ED202F" w:rsidRDefault="00ED202F" w:rsidP="00ED202F">
            <w:pPr>
              <w:rPr>
                <w:lang w:val="en-IN" w:eastAsia="en-SG"/>
              </w:rPr>
            </w:pPr>
            <w:r w:rsidRPr="00ED202F">
              <w:rPr>
                <w:rFonts w:asciiTheme="majorHAnsi" w:hAnsiTheme="majorHAnsi" w:cstheme="majorHAnsi"/>
                <w:sz w:val="18"/>
              </w:rPr>
              <w:t>Source: Adapted from PPP-LRC</w:t>
            </w:r>
            <w:r w:rsidRPr="00ED202F">
              <w:rPr>
                <w:rFonts w:asciiTheme="majorHAnsi" w:hAnsiTheme="majorHAnsi" w:cstheme="majorHAnsi"/>
                <w:sz w:val="18"/>
                <w:vertAlign w:val="superscript"/>
              </w:rPr>
              <w:footnoteReference w:id="24"/>
            </w:r>
            <w:r w:rsidRPr="00ED202F">
              <w:rPr>
                <w:rFonts w:asciiTheme="majorHAnsi" w:hAnsiTheme="majorHAnsi" w:cstheme="majorHAnsi"/>
                <w:sz w:val="18"/>
                <w:vertAlign w:val="superscript"/>
              </w:rPr>
              <w:t xml:space="preserve"> </w:t>
            </w:r>
            <w:r w:rsidRPr="00ED202F">
              <w:rPr>
                <w:rFonts w:asciiTheme="majorHAnsi" w:hAnsiTheme="majorHAnsi" w:cstheme="majorHAnsi"/>
                <w:sz w:val="18"/>
              </w:rPr>
              <w:t>and APMG PPP Certification Guide</w:t>
            </w:r>
            <w:r w:rsidRPr="00ED202F">
              <w:rPr>
                <w:sz w:val="18"/>
                <w:vertAlign w:val="superscript"/>
              </w:rPr>
              <w:footnoteReference w:id="25"/>
            </w:r>
          </w:p>
        </w:tc>
      </w:tr>
    </w:tbl>
    <w:p w14:paraId="0ECA6CAD" w14:textId="77777777" w:rsidR="00ED202F" w:rsidRPr="00ED202F" w:rsidRDefault="00ED202F" w:rsidP="00ED202F">
      <w:pPr>
        <w:spacing w:after="0" w:line="240" w:lineRule="auto"/>
        <w:jc w:val="both"/>
        <w:rPr>
          <w:rFonts w:asciiTheme="majorHAnsi" w:hAnsiTheme="majorHAnsi" w:cstheme="majorHAnsi"/>
          <w:lang w:val="en-IN" w:eastAsia="en-SG"/>
        </w:rPr>
      </w:pPr>
    </w:p>
    <w:p w14:paraId="06B7F235" w14:textId="77777777"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rPr>
        <w:t>Therefore, it is important to note that private sector participation is not a synonym for public private partnerships (PPPs). Private participation includes other forms of private involvement in the delivery and/or management of public infrastructure that would not be considered a PPP because of a lack of risk transfer to the private sector.</w:t>
      </w:r>
    </w:p>
    <w:p w14:paraId="59D3880F" w14:textId="77777777" w:rsidR="00ED202F" w:rsidRPr="00ED202F" w:rsidRDefault="00ED202F" w:rsidP="00ED202F">
      <w:pPr>
        <w:spacing w:after="0" w:line="240" w:lineRule="auto"/>
        <w:jc w:val="both"/>
        <w:rPr>
          <w:rFonts w:asciiTheme="majorHAnsi" w:hAnsiTheme="majorHAnsi" w:cstheme="majorHAnsi"/>
        </w:rPr>
      </w:pPr>
    </w:p>
    <w:p w14:paraId="2317991E" w14:textId="77777777" w:rsidR="00ED202F" w:rsidRPr="00ED202F" w:rsidRDefault="00ED202F" w:rsidP="00ED202F">
      <w:pPr>
        <w:keepNext/>
        <w:keepLines/>
        <w:spacing w:after="0" w:line="240" w:lineRule="auto"/>
        <w:outlineLvl w:val="2"/>
        <w:rPr>
          <w:rFonts w:asciiTheme="majorHAnsi" w:eastAsiaTheme="majorEastAsia" w:hAnsiTheme="majorHAnsi" w:cstheme="majorHAnsi"/>
          <w:color w:val="1F3763" w:themeColor="accent1" w:themeShade="7F"/>
          <w:sz w:val="24"/>
          <w:szCs w:val="24"/>
        </w:rPr>
      </w:pPr>
      <w:r w:rsidRPr="00ED202F">
        <w:rPr>
          <w:rFonts w:asciiTheme="majorHAnsi" w:eastAsiaTheme="majorEastAsia" w:hAnsiTheme="majorHAnsi" w:cstheme="majorHAnsi"/>
          <w:color w:val="1F3763" w:themeColor="accent1" w:themeShade="7F"/>
          <w:sz w:val="24"/>
          <w:szCs w:val="24"/>
        </w:rPr>
        <w:t>3. Public-Private Partnerships (PPPs)</w:t>
      </w:r>
    </w:p>
    <w:p w14:paraId="5B59DC6D" w14:textId="77777777" w:rsidR="00ED202F" w:rsidRPr="00ED202F" w:rsidRDefault="00ED202F" w:rsidP="00ED202F">
      <w:pPr>
        <w:spacing w:after="0" w:line="240" w:lineRule="auto"/>
        <w:jc w:val="both"/>
        <w:rPr>
          <w:rFonts w:asciiTheme="majorHAnsi" w:hAnsiTheme="majorHAnsi" w:cstheme="majorHAnsi"/>
        </w:rPr>
      </w:pPr>
    </w:p>
    <w:p w14:paraId="216A3B35" w14:textId="77777777" w:rsidR="00ED202F" w:rsidRPr="00ED202F" w:rsidRDefault="00ED202F" w:rsidP="00ED202F">
      <w:pPr>
        <w:spacing w:after="0" w:line="240" w:lineRule="auto"/>
        <w:jc w:val="both"/>
        <w:rPr>
          <w:rFonts w:asciiTheme="majorHAnsi" w:hAnsiTheme="majorHAnsi" w:cstheme="majorHAnsi"/>
          <w:i/>
        </w:rPr>
      </w:pPr>
      <w:r w:rsidRPr="00ED202F">
        <w:rPr>
          <w:rFonts w:asciiTheme="majorHAnsi" w:hAnsiTheme="majorHAnsi" w:cstheme="majorHAnsi"/>
        </w:rPr>
        <w:t xml:space="preserve">A Public-Private Partnership is defined as </w:t>
      </w:r>
      <w:r w:rsidRPr="00ED202F">
        <w:rPr>
          <w:rFonts w:asciiTheme="majorHAnsi" w:hAnsiTheme="majorHAnsi" w:cstheme="majorHAnsi"/>
          <w:i/>
        </w:rPr>
        <w:t>a long-term contract between a private party and a government entity, for providing a public asset or service, in which the private party bears significant risk and management responsibility and remuneration is linked to performance.</w:t>
      </w:r>
      <w:r w:rsidRPr="00ED202F">
        <w:rPr>
          <w:rFonts w:asciiTheme="majorHAnsi" w:hAnsiTheme="majorHAnsi" w:cstheme="majorHAnsi"/>
          <w:vertAlign w:val="superscript"/>
        </w:rPr>
        <w:footnoteReference w:id="26"/>
      </w:r>
    </w:p>
    <w:p w14:paraId="036E3287" w14:textId="77777777" w:rsidR="00ED202F" w:rsidRPr="00ED202F" w:rsidRDefault="00ED202F" w:rsidP="00ED202F">
      <w:pPr>
        <w:spacing w:after="0" w:line="240" w:lineRule="auto"/>
        <w:jc w:val="both"/>
        <w:rPr>
          <w:rFonts w:asciiTheme="majorHAnsi" w:hAnsiTheme="majorHAnsi" w:cstheme="majorHAnsi"/>
          <w:i/>
        </w:rPr>
      </w:pPr>
    </w:p>
    <w:p w14:paraId="35952974" w14:textId="77777777"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rPr>
        <w:t xml:space="preserve">PPPs can be described in terms of the assets involved, the division of functions and the payment mechanism. PPPs may involve the creation of new assets or the upgradation of management of existing ones. </w:t>
      </w:r>
      <w:r w:rsidRPr="00ED202F">
        <w:rPr>
          <w:rFonts w:asciiTheme="majorHAnsi" w:hAnsiTheme="majorHAnsi" w:cstheme="majorHAnsi"/>
          <w:vertAlign w:val="superscript"/>
        </w:rPr>
        <w:footnoteReference w:id="27"/>
      </w:r>
      <w:r w:rsidRPr="00ED202F">
        <w:rPr>
          <w:rFonts w:asciiTheme="majorHAnsi" w:hAnsiTheme="majorHAnsi" w:cstheme="majorHAnsi"/>
        </w:rPr>
        <w:t xml:space="preserve"> The private sector may carry out multiple functions depending on the type of asset and service involved. Typical functions include but are not limited to – design, build (or rehabilitate), finance, maintain and operate. The payment mechanism is usually structured in such a way that the net renumeration of the private party is linked to performance. This is done by collecting fees from service users, the government, or a combination of the two.</w:t>
      </w:r>
    </w:p>
    <w:p w14:paraId="36641AC3" w14:textId="77777777" w:rsidR="00ED202F" w:rsidRPr="00ED202F" w:rsidRDefault="00ED202F" w:rsidP="00ED202F">
      <w:pPr>
        <w:spacing w:after="0" w:line="240" w:lineRule="auto"/>
        <w:jc w:val="both"/>
        <w:rPr>
          <w:rFonts w:asciiTheme="majorHAnsi" w:hAnsiTheme="majorHAnsi" w:cstheme="majorHAnsi"/>
        </w:rPr>
      </w:pPr>
    </w:p>
    <w:p w14:paraId="39637997" w14:textId="77777777" w:rsidR="00ED202F" w:rsidRPr="00ED202F" w:rsidRDefault="00ED202F" w:rsidP="00ED202F">
      <w:pPr>
        <w:spacing w:after="0" w:line="240" w:lineRule="auto"/>
        <w:jc w:val="both"/>
        <w:rPr>
          <w:rFonts w:asciiTheme="majorHAnsi" w:hAnsiTheme="majorHAnsi" w:cstheme="majorHAnsi"/>
          <w:color w:val="000000" w:themeColor="text1"/>
          <w:lang w:val="en-IN" w:eastAsia="en-SG"/>
        </w:rPr>
      </w:pPr>
      <w:r w:rsidRPr="00ED202F">
        <w:rPr>
          <w:rFonts w:asciiTheme="majorHAnsi" w:hAnsiTheme="majorHAnsi" w:cstheme="majorHAnsi"/>
          <w:color w:val="000000" w:themeColor="text1"/>
          <w:lang w:val="en-IN" w:eastAsia="en-SG"/>
        </w:rPr>
        <w:t>In the broader literature on the role of the private sector and PPPs in disaster recovery and mitigation, the term is used very loosely and often to describe pro-bono, non-contractual and collaborative relationships between the government and the private party. Even when a contractual agreement exists between the government and private entity, there may be cases where such a partnership does not exhibit the defining feature of a PPP – the transference of significant risk and responsibilities to the private party under a long-term contract as well as performance-based remuneration. For instance, an agreement that does not incorporate a credible commitment on performance, but simply a commitment by the private sector to apply its best efforts towards a certain goal.</w:t>
      </w:r>
      <w:r w:rsidRPr="00ED202F">
        <w:rPr>
          <w:rFonts w:asciiTheme="majorHAnsi" w:hAnsiTheme="majorHAnsi" w:cstheme="majorHAnsi"/>
          <w:vertAlign w:val="superscript"/>
        </w:rPr>
        <w:footnoteReference w:id="28"/>
      </w:r>
    </w:p>
    <w:p w14:paraId="383C6C06" w14:textId="77777777" w:rsidR="00ED202F" w:rsidRPr="00ED202F" w:rsidRDefault="00ED202F" w:rsidP="00ED202F">
      <w:pPr>
        <w:spacing w:after="0" w:line="240" w:lineRule="auto"/>
        <w:jc w:val="both"/>
        <w:rPr>
          <w:rFonts w:asciiTheme="majorHAnsi" w:hAnsiTheme="majorHAnsi" w:cstheme="majorHAnsi"/>
          <w:color w:val="000000" w:themeColor="text1"/>
          <w:lang w:val="en-IN" w:eastAsia="en-SG"/>
        </w:rPr>
      </w:pPr>
    </w:p>
    <w:p w14:paraId="0108F7AD" w14:textId="77777777"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color w:val="000000" w:themeColor="text1"/>
          <w:lang w:val="en-IN" w:eastAsia="en-SG"/>
        </w:rPr>
        <w:t xml:space="preserve">In addition, a </w:t>
      </w:r>
      <w:r w:rsidRPr="00ED202F">
        <w:rPr>
          <w:rFonts w:asciiTheme="majorHAnsi" w:hAnsiTheme="majorHAnsi" w:cstheme="majorHAnsi"/>
        </w:rPr>
        <w:t xml:space="preserve">PPP is also not equivalent to privatization. Privatization involves the permanent transfer of a previously publicly-owned asset to the private sector, an aspect that has currently not been seen in the research conducted for this guidance note. </w:t>
      </w:r>
    </w:p>
    <w:p w14:paraId="501264FD" w14:textId="77777777" w:rsidR="00ED202F" w:rsidRPr="00ED202F" w:rsidRDefault="00ED202F" w:rsidP="00ED202F">
      <w:pPr>
        <w:spacing w:after="0" w:line="240" w:lineRule="auto"/>
        <w:jc w:val="both"/>
        <w:rPr>
          <w:rFonts w:asciiTheme="majorHAnsi" w:hAnsiTheme="majorHAnsi" w:cstheme="majorHAnsi"/>
        </w:rPr>
      </w:pPr>
    </w:p>
    <w:p w14:paraId="6CB92024" w14:textId="77777777" w:rsidR="00ED202F" w:rsidRPr="00ED202F" w:rsidRDefault="00ED202F" w:rsidP="00ED202F">
      <w:pPr>
        <w:keepNext/>
        <w:keepLines/>
        <w:spacing w:after="0" w:line="240" w:lineRule="auto"/>
        <w:outlineLvl w:val="2"/>
        <w:rPr>
          <w:rFonts w:asciiTheme="majorHAnsi" w:eastAsiaTheme="majorEastAsia" w:hAnsiTheme="majorHAnsi" w:cstheme="majorHAnsi"/>
          <w:color w:val="1F3763" w:themeColor="accent1" w:themeShade="7F"/>
          <w:sz w:val="24"/>
          <w:szCs w:val="24"/>
        </w:rPr>
      </w:pPr>
      <w:r w:rsidRPr="00ED202F">
        <w:rPr>
          <w:rFonts w:asciiTheme="majorHAnsi" w:eastAsiaTheme="majorEastAsia" w:hAnsiTheme="majorHAnsi" w:cstheme="majorHAnsi"/>
          <w:color w:val="1F3763" w:themeColor="accent1" w:themeShade="7F"/>
          <w:sz w:val="24"/>
          <w:szCs w:val="24"/>
        </w:rPr>
        <w:t>4. Corporate Social Responsibility (CSR)</w:t>
      </w:r>
    </w:p>
    <w:p w14:paraId="1512EF68" w14:textId="77777777" w:rsidR="00ED202F" w:rsidRPr="00ED202F" w:rsidRDefault="00ED202F" w:rsidP="00ED202F">
      <w:pPr>
        <w:spacing w:after="0" w:line="240" w:lineRule="auto"/>
        <w:jc w:val="both"/>
        <w:rPr>
          <w:rFonts w:asciiTheme="majorHAnsi" w:hAnsiTheme="majorHAnsi" w:cstheme="majorHAnsi"/>
        </w:rPr>
      </w:pPr>
    </w:p>
    <w:p w14:paraId="127712AB" w14:textId="77777777" w:rsidR="00ED202F" w:rsidRPr="00ED202F" w:rsidRDefault="00ED202F" w:rsidP="00ED202F">
      <w:pPr>
        <w:spacing w:after="0" w:line="240" w:lineRule="auto"/>
        <w:jc w:val="both"/>
        <w:rPr>
          <w:rFonts w:asciiTheme="majorHAnsi" w:hAnsiTheme="majorHAnsi" w:cstheme="majorHAnsi"/>
          <w:i/>
        </w:rPr>
      </w:pPr>
      <w:r w:rsidRPr="00ED202F">
        <w:rPr>
          <w:rFonts w:asciiTheme="majorHAnsi" w:hAnsiTheme="majorHAnsi" w:cstheme="majorHAnsi"/>
        </w:rPr>
        <w:t xml:space="preserve">The World Bank defines Corporate Social Responsibility (CSR) as </w:t>
      </w:r>
      <w:r w:rsidRPr="00ED202F">
        <w:rPr>
          <w:rFonts w:asciiTheme="majorHAnsi" w:hAnsiTheme="majorHAnsi" w:cstheme="majorHAnsi"/>
          <w:i/>
        </w:rPr>
        <w:t>the commitment of businesses to behave ethically and to contribute to sustainable economic development by working with all relevant stakeholders to improve their lives in ways that are good for business, the sustainable development agenda, and society at large.</w:t>
      </w:r>
      <w:r w:rsidRPr="00ED202F">
        <w:rPr>
          <w:rFonts w:asciiTheme="majorHAnsi" w:hAnsiTheme="majorHAnsi" w:cstheme="majorHAnsi"/>
          <w:vertAlign w:val="superscript"/>
        </w:rPr>
        <w:footnoteReference w:id="29"/>
      </w:r>
    </w:p>
    <w:p w14:paraId="7D13F233" w14:textId="77777777" w:rsidR="00ED202F" w:rsidRPr="00ED202F" w:rsidRDefault="00ED202F" w:rsidP="00ED202F">
      <w:pPr>
        <w:spacing w:after="0" w:line="240" w:lineRule="auto"/>
        <w:jc w:val="both"/>
        <w:rPr>
          <w:rFonts w:asciiTheme="majorHAnsi" w:hAnsiTheme="majorHAnsi" w:cstheme="majorHAnsi"/>
        </w:rPr>
      </w:pPr>
    </w:p>
    <w:p w14:paraId="013F84B2" w14:textId="77777777"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rPr>
        <w:t>The World Bank's definition is one of many. However, two defining features of CSR tend to cut across different definitions for it. These are: first, CSR is manifested in observable and measurable output or behaviour. Second, this behaviour exceeds the standards enforced by law or exceeds levels set by obligatory regulation.</w:t>
      </w:r>
      <w:r w:rsidRPr="00ED202F">
        <w:rPr>
          <w:rFonts w:asciiTheme="majorHAnsi" w:hAnsiTheme="majorHAnsi" w:cstheme="majorHAnsi"/>
          <w:vertAlign w:val="superscript"/>
        </w:rPr>
        <w:footnoteReference w:id="30"/>
      </w:r>
      <w:r w:rsidRPr="00ED202F">
        <w:rPr>
          <w:rFonts w:asciiTheme="majorHAnsi" w:hAnsiTheme="majorHAnsi" w:cstheme="majorHAnsi"/>
        </w:rPr>
        <w:t xml:space="preserve"> </w:t>
      </w:r>
      <w:r w:rsidRPr="00ED202F">
        <w:rPr>
          <w:rFonts w:asciiTheme="majorHAnsi" w:hAnsiTheme="majorHAnsi" w:cstheme="majorHAnsi"/>
          <w:vertAlign w:val="superscript"/>
        </w:rPr>
        <w:footnoteReference w:id="31"/>
      </w:r>
    </w:p>
    <w:p w14:paraId="7CD23F02" w14:textId="77777777" w:rsidR="00ED202F" w:rsidRPr="00ED202F" w:rsidRDefault="00ED202F" w:rsidP="00ED202F">
      <w:pPr>
        <w:spacing w:after="0" w:line="240" w:lineRule="auto"/>
        <w:jc w:val="both"/>
        <w:rPr>
          <w:rFonts w:asciiTheme="majorHAnsi" w:hAnsiTheme="majorHAnsi" w:cstheme="majorHAnsi"/>
        </w:rPr>
      </w:pPr>
    </w:p>
    <w:p w14:paraId="28C81F39" w14:textId="096A08FB"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rPr>
        <w:t>Private participation as a CSR activity is particularly prominent in disaster recovery and therefore, is included in this guidance note. Private firms, of all sizes, make a wide variety for financial and non-financial contributions in the aftermath of disasters. For instance, in the aftermath of Typhoon Haiyan in the Philippines in 2013, it has been estimated that the private sector contributed a</w:t>
      </w:r>
      <w:r w:rsidR="005E1E8A">
        <w:rPr>
          <w:rFonts w:asciiTheme="majorHAnsi" w:hAnsiTheme="majorHAnsi" w:cstheme="majorHAnsi"/>
        </w:rPr>
        <w:t>t</w:t>
      </w:r>
      <w:r w:rsidRPr="00ED202F">
        <w:rPr>
          <w:rFonts w:asciiTheme="majorHAnsi" w:hAnsiTheme="majorHAnsi" w:cstheme="majorHAnsi"/>
        </w:rPr>
        <w:t xml:space="preserve"> least half of all humanitarian assistance.</w:t>
      </w:r>
      <w:r w:rsidRPr="00ED202F">
        <w:rPr>
          <w:rFonts w:asciiTheme="majorHAnsi" w:hAnsiTheme="majorHAnsi" w:cstheme="majorHAnsi"/>
          <w:vertAlign w:val="superscript"/>
        </w:rPr>
        <w:footnoteReference w:id="32"/>
      </w:r>
      <w:r w:rsidRPr="00ED202F">
        <w:rPr>
          <w:rFonts w:asciiTheme="majorHAnsi" w:hAnsiTheme="majorHAnsi" w:cstheme="majorHAnsi"/>
        </w:rPr>
        <w:t xml:space="preserve"> However, outside of financial contributions, the involvement by the private sector in post-disaster situations has highlighted the opportunities the government may have in leveraging the skills, resources and expertise of the private sector in a more formal manner to better plan for disaster recovery and mitigation. These include innovations in telecommunications, logistics and other new technologies.  </w:t>
      </w:r>
    </w:p>
    <w:p w14:paraId="20629783" w14:textId="77777777" w:rsidR="00ED202F" w:rsidRPr="00ED202F" w:rsidRDefault="00ED202F" w:rsidP="00ED202F">
      <w:pPr>
        <w:spacing w:after="0" w:line="240" w:lineRule="auto"/>
        <w:jc w:val="both"/>
        <w:rPr>
          <w:rFonts w:cstheme="majorHAnsi"/>
        </w:rPr>
      </w:pPr>
    </w:p>
    <w:p w14:paraId="015B5336" w14:textId="77777777" w:rsidR="00ED202F" w:rsidRPr="00ED202F" w:rsidRDefault="00ED202F" w:rsidP="00ED202F">
      <w:pPr>
        <w:keepNext/>
        <w:keepLines/>
        <w:spacing w:after="0" w:line="240" w:lineRule="auto"/>
        <w:outlineLvl w:val="2"/>
        <w:rPr>
          <w:rFonts w:asciiTheme="majorHAnsi" w:eastAsiaTheme="majorEastAsia" w:hAnsiTheme="majorHAnsi" w:cstheme="majorHAnsi"/>
          <w:color w:val="1F3763" w:themeColor="accent1" w:themeShade="7F"/>
          <w:sz w:val="24"/>
          <w:szCs w:val="24"/>
        </w:rPr>
      </w:pPr>
      <w:r w:rsidRPr="00ED202F">
        <w:rPr>
          <w:rFonts w:asciiTheme="majorHAnsi" w:eastAsiaTheme="majorEastAsia" w:hAnsiTheme="majorHAnsi" w:cstheme="majorHAnsi"/>
          <w:color w:val="1F3763" w:themeColor="accent1" w:themeShade="7F"/>
          <w:sz w:val="24"/>
          <w:szCs w:val="24"/>
        </w:rPr>
        <w:t>5. Loss of Functionality (LoF), Time for Recovery (TfR) and Accumulated Loss of Functionality (ALF)</w:t>
      </w:r>
    </w:p>
    <w:p w14:paraId="2793F132" w14:textId="77777777" w:rsidR="00ED202F" w:rsidRPr="00ED202F" w:rsidRDefault="00ED202F" w:rsidP="00ED202F">
      <w:pPr>
        <w:spacing w:after="0" w:line="240" w:lineRule="auto"/>
        <w:jc w:val="both"/>
        <w:rPr>
          <w:rFonts w:asciiTheme="majorHAnsi" w:hAnsiTheme="majorHAnsi" w:cstheme="majorHAnsi"/>
          <w:color w:val="000000" w:themeColor="text1"/>
        </w:rPr>
      </w:pPr>
    </w:p>
    <w:p w14:paraId="7198D5F1" w14:textId="77777777" w:rsidR="00ED202F" w:rsidRPr="00ED202F" w:rsidRDefault="00ED202F" w:rsidP="00ED202F">
      <w:pPr>
        <w:spacing w:after="0" w:line="240" w:lineRule="auto"/>
        <w:jc w:val="both"/>
        <w:rPr>
          <w:rFonts w:asciiTheme="majorHAnsi" w:hAnsiTheme="majorHAnsi" w:cstheme="majorHAnsi"/>
          <w:color w:val="000000" w:themeColor="text1"/>
          <w:lang w:val="en-US"/>
        </w:rPr>
      </w:pPr>
      <w:r w:rsidRPr="00ED202F">
        <w:rPr>
          <w:rFonts w:asciiTheme="majorHAnsi" w:hAnsiTheme="majorHAnsi" w:cstheme="majorHAnsi"/>
          <w:color w:val="000000" w:themeColor="text1"/>
        </w:rPr>
        <w:t>In the context of infrastructure, '</w:t>
      </w:r>
      <w:r w:rsidRPr="00ED202F">
        <w:rPr>
          <w:rFonts w:asciiTheme="majorHAnsi" w:hAnsiTheme="majorHAnsi" w:cstheme="majorHAnsi"/>
          <w:color w:val="000000" w:themeColor="text1"/>
          <w:lang w:val="en-US"/>
        </w:rPr>
        <w:t>resilience</w:t>
      </w:r>
      <w:r w:rsidRPr="00ED202F">
        <w:rPr>
          <w:rFonts w:asciiTheme="majorHAnsi" w:hAnsiTheme="majorHAnsi" w:cstheme="majorHAnsi"/>
          <w:color w:val="000000" w:themeColor="text1"/>
        </w:rPr>
        <w:t>'</w:t>
      </w:r>
      <w:r w:rsidRPr="00ED202F">
        <w:rPr>
          <w:rFonts w:asciiTheme="majorHAnsi" w:hAnsiTheme="majorHAnsi" w:cstheme="majorHAnsi"/>
          <w:color w:val="000000" w:themeColor="text1"/>
          <w:lang w:val="en-US"/>
        </w:rPr>
        <w:t xml:space="preserve"> describes (i) an asset's ability to withstand shocks in such a way that minimizes losses in the levels of service provided by the asset (also known as asset functionality) and (ii) the asset's capacity to recover functionality across multiple dimensions following a disaster event.</w:t>
      </w:r>
      <w:r w:rsidRPr="00ED202F">
        <w:rPr>
          <w:rFonts w:asciiTheme="majorHAnsi" w:hAnsiTheme="majorHAnsi" w:cstheme="majorHAnsi"/>
          <w:vertAlign w:val="superscript"/>
        </w:rPr>
        <w:footnoteReference w:id="33"/>
      </w:r>
    </w:p>
    <w:p w14:paraId="0F546E89" w14:textId="77777777" w:rsidR="00ED202F" w:rsidRPr="00ED202F" w:rsidRDefault="00ED202F" w:rsidP="00ED202F">
      <w:pPr>
        <w:spacing w:after="0" w:line="240" w:lineRule="auto"/>
        <w:jc w:val="both"/>
        <w:rPr>
          <w:rFonts w:asciiTheme="majorHAnsi" w:hAnsiTheme="majorHAnsi" w:cstheme="majorHAnsi"/>
          <w:i/>
          <w:color w:val="000000" w:themeColor="text1"/>
          <w:lang w:val="en-US"/>
        </w:rPr>
      </w:pPr>
    </w:p>
    <w:p w14:paraId="35212FE6" w14:textId="77777777" w:rsidR="00ED202F" w:rsidRPr="00ED202F" w:rsidRDefault="00ED202F" w:rsidP="00ED202F">
      <w:pPr>
        <w:spacing w:after="0" w:line="240" w:lineRule="auto"/>
        <w:jc w:val="both"/>
        <w:rPr>
          <w:rFonts w:asciiTheme="majorHAnsi" w:hAnsiTheme="majorHAnsi" w:cstheme="majorHAnsi"/>
          <w:color w:val="000000" w:themeColor="text1"/>
          <w:lang w:val="en-US"/>
        </w:rPr>
      </w:pPr>
      <w:r w:rsidRPr="00ED202F">
        <w:rPr>
          <w:rFonts w:asciiTheme="majorHAnsi" w:hAnsiTheme="majorHAnsi" w:cstheme="majorHAnsi"/>
          <w:i/>
          <w:color w:val="000000" w:themeColor="text1"/>
          <w:lang w:val="en-US"/>
        </w:rPr>
        <w:t>Loss of functionality</w:t>
      </w:r>
      <w:r w:rsidRPr="00ED202F">
        <w:rPr>
          <w:rFonts w:asciiTheme="majorHAnsi" w:hAnsiTheme="majorHAnsi" w:cstheme="majorHAnsi"/>
          <w:color w:val="000000" w:themeColor="text1"/>
          <w:lang w:val="en-US"/>
        </w:rPr>
        <w:t xml:space="preserve"> (</w:t>
      </w:r>
      <m:oMath>
        <m:r>
          <w:rPr>
            <w:rFonts w:ascii="Cambria Math" w:hAnsi="Cambria Math" w:cstheme="majorHAnsi"/>
            <w:color w:val="000000" w:themeColor="text1"/>
            <w:lang w:val="en-US"/>
          </w:rPr>
          <m:t>LoF</m:t>
        </m:r>
      </m:oMath>
      <w:r w:rsidRPr="00ED202F">
        <w:rPr>
          <w:rFonts w:asciiTheme="majorHAnsi" w:hAnsiTheme="majorHAnsi" w:cstheme="majorHAnsi"/>
          <w:color w:val="000000" w:themeColor="text1"/>
          <w:lang w:val="en-US"/>
        </w:rPr>
        <w:t xml:space="preserve">) accounts for reduced levels of service that the infrastructure in general produces due to disaster events. Since structural robustness helps an asset withstand shocks in the event of a disaster, </w:t>
      </w:r>
      <m:oMath>
        <m:r>
          <w:rPr>
            <w:rFonts w:ascii="Cambria Math" w:hAnsi="Cambria Math" w:cstheme="majorHAnsi"/>
            <w:color w:val="000000" w:themeColor="text1"/>
            <w:lang w:val="en-US"/>
          </w:rPr>
          <m:t>LoF</m:t>
        </m:r>
      </m:oMath>
      <w:r w:rsidRPr="00ED202F">
        <w:rPr>
          <w:rFonts w:asciiTheme="majorHAnsi" w:hAnsiTheme="majorHAnsi" w:cstheme="majorHAnsi"/>
          <w:color w:val="000000" w:themeColor="text1"/>
          <w:lang w:val="en-US"/>
        </w:rPr>
        <w:t xml:space="preserve"> is a function of both – (i) the impact of natural disasters, and (ii) the structural measures taken during the design and construction of the infrastructure to resist or absorb the external forces imposed by these disasters.</w:t>
      </w:r>
      <w:r w:rsidRPr="00ED202F">
        <w:rPr>
          <w:rFonts w:asciiTheme="majorHAnsi" w:hAnsiTheme="majorHAnsi" w:cstheme="majorHAnsi"/>
          <w:vertAlign w:val="superscript"/>
        </w:rPr>
        <w:footnoteReference w:id="34"/>
      </w:r>
    </w:p>
    <w:p w14:paraId="553751E3" w14:textId="77777777" w:rsidR="00ED202F" w:rsidRPr="00ED202F" w:rsidRDefault="00ED202F" w:rsidP="00ED202F">
      <w:pPr>
        <w:spacing w:after="0" w:line="240" w:lineRule="auto"/>
        <w:jc w:val="both"/>
        <w:rPr>
          <w:rFonts w:asciiTheme="majorHAnsi" w:hAnsiTheme="majorHAnsi" w:cstheme="majorHAnsi"/>
          <w:color w:val="000000" w:themeColor="text1"/>
          <w:lang w:val="en-US"/>
        </w:rPr>
      </w:pPr>
    </w:p>
    <w:p w14:paraId="464D484F" w14:textId="77777777" w:rsidR="00ED202F" w:rsidRPr="00ED202F" w:rsidRDefault="00ED202F" w:rsidP="00ED202F">
      <w:pPr>
        <w:spacing w:after="0" w:line="240" w:lineRule="auto"/>
        <w:jc w:val="both"/>
        <w:rPr>
          <w:rFonts w:asciiTheme="majorHAnsi" w:hAnsiTheme="majorHAnsi" w:cstheme="majorHAnsi"/>
          <w:color w:val="000000" w:themeColor="text1"/>
        </w:rPr>
      </w:pPr>
      <w:r w:rsidRPr="00ED202F">
        <w:rPr>
          <w:rFonts w:asciiTheme="majorHAnsi" w:hAnsiTheme="majorHAnsi" w:cstheme="majorHAnsi"/>
          <w:color w:val="000000" w:themeColor="text1"/>
        </w:rPr>
        <w:t xml:space="preserve">Recoverability refers to the ability of an asset to recover its functionality quickly. Recoverability is associated not only with physical factors, but also with social, organizational, resource-related, and managerial factors. Recoverability is dependent on the readiness of resources and preparedness of organizations to respond to disaster events. Recovery of functionality requires the availability of human and capital resources (e.g., machinery) as well as organizational plans and processes required to take necessary actions rapidly and effectively.  Therefore, the </w:t>
      </w:r>
      <w:r w:rsidRPr="00ED202F">
        <w:rPr>
          <w:rFonts w:asciiTheme="majorHAnsi" w:hAnsiTheme="majorHAnsi" w:cstheme="majorHAnsi"/>
          <w:i/>
          <w:color w:val="000000" w:themeColor="text1"/>
        </w:rPr>
        <w:t xml:space="preserve">Time for Recovery </w:t>
      </w:r>
      <w:r w:rsidRPr="00ED202F">
        <w:rPr>
          <w:rFonts w:asciiTheme="majorHAnsi" w:hAnsiTheme="majorHAnsi" w:cstheme="majorHAnsi"/>
          <w:color w:val="000000" w:themeColor="text1"/>
        </w:rPr>
        <w:t>(TfR) is defined as the time that it takes an infrastructure asset that has been hit by a disaster, to return to a near-total or pre-disaster level of performance.</w:t>
      </w:r>
      <w:r w:rsidRPr="00ED202F">
        <w:rPr>
          <w:rFonts w:asciiTheme="majorHAnsi" w:hAnsiTheme="majorHAnsi" w:cstheme="majorHAnsi"/>
          <w:vertAlign w:val="superscript"/>
        </w:rPr>
        <w:footnoteReference w:id="35"/>
      </w:r>
      <w:r w:rsidRPr="00ED202F">
        <w:rPr>
          <w:rFonts w:asciiTheme="majorHAnsi" w:hAnsiTheme="majorHAnsi" w:cstheme="majorHAnsi"/>
          <w:color w:val="000000" w:themeColor="text1"/>
        </w:rPr>
        <w:t xml:space="preserve"> </w:t>
      </w:r>
    </w:p>
    <w:p w14:paraId="1DDBC62F" w14:textId="77777777" w:rsidR="00ED202F" w:rsidRPr="00ED202F" w:rsidRDefault="00ED202F" w:rsidP="00ED202F">
      <w:pPr>
        <w:spacing w:after="0" w:line="240" w:lineRule="auto"/>
        <w:jc w:val="both"/>
        <w:rPr>
          <w:rFonts w:asciiTheme="majorHAnsi" w:hAnsiTheme="majorHAnsi" w:cstheme="majorHAnsi"/>
          <w:color w:val="000000" w:themeColor="text1"/>
        </w:rPr>
      </w:pPr>
    </w:p>
    <w:p w14:paraId="134EB77E" w14:textId="77777777" w:rsidR="00ED202F" w:rsidRPr="00ED202F" w:rsidRDefault="00ED202F" w:rsidP="00ED202F">
      <w:pPr>
        <w:spacing w:after="0"/>
        <w:jc w:val="both"/>
        <w:rPr>
          <w:rFonts w:asciiTheme="majorHAnsi" w:hAnsiTheme="majorHAnsi" w:cstheme="majorHAnsi"/>
        </w:rPr>
      </w:pPr>
      <w:r w:rsidRPr="00ED202F">
        <w:rPr>
          <w:rFonts w:asciiTheme="majorHAnsi" w:hAnsiTheme="majorHAnsi" w:cstheme="majorHAnsi"/>
          <w:noProof/>
        </w:rPr>
        <mc:AlternateContent>
          <mc:Choice Requires="wps">
            <w:drawing>
              <wp:anchor distT="0" distB="0" distL="114300" distR="114300" simplePos="0" relativeHeight="251659264" behindDoc="1" locked="0" layoutInCell="1" allowOverlap="1" wp14:anchorId="3E220329" wp14:editId="39E00001">
                <wp:simplePos x="0" y="0"/>
                <wp:positionH relativeFrom="margin">
                  <wp:align>right</wp:align>
                </wp:positionH>
                <wp:positionV relativeFrom="paragraph">
                  <wp:posOffset>459740</wp:posOffset>
                </wp:positionV>
                <wp:extent cx="5654040" cy="4183380"/>
                <wp:effectExtent l="0" t="0" r="22860" b="266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4183380"/>
                        </a:xfrm>
                        <a:prstGeom prst="rect">
                          <a:avLst/>
                        </a:prstGeom>
                        <a:solidFill>
                          <a:srgbClr val="FFFFFF"/>
                        </a:solidFill>
                        <a:ln w="6350">
                          <a:solidFill>
                            <a:srgbClr val="000000"/>
                          </a:solidFill>
                          <a:miter lim="800000"/>
                          <a:headEnd/>
                          <a:tailEnd/>
                        </a:ln>
                      </wps:spPr>
                      <wps:txbx>
                        <w:txbxContent>
                          <w:p w14:paraId="77283378" w14:textId="77777777" w:rsidR="00866C66" w:rsidRPr="00901318" w:rsidRDefault="00866C66" w:rsidP="00ED202F">
                            <w:pPr>
                              <w:jc w:val="center"/>
                              <w:rPr>
                                <w:rFonts w:asciiTheme="majorHAnsi" w:hAnsiTheme="majorHAnsi" w:cstheme="majorHAnsi"/>
                                <w:b/>
                                <w:noProof/>
                                <w:sz w:val="20"/>
                                <w:szCs w:val="20"/>
                              </w:rPr>
                            </w:pPr>
                            <w:r w:rsidRPr="00901318">
                              <w:rPr>
                                <w:rFonts w:asciiTheme="majorHAnsi" w:hAnsiTheme="majorHAnsi" w:cstheme="majorHAnsi"/>
                                <w:b/>
                                <w:noProof/>
                                <w:sz w:val="20"/>
                                <w:szCs w:val="20"/>
                              </w:rPr>
                              <w:t xml:space="preserve">Box </w:t>
                            </w:r>
                            <w:r>
                              <w:rPr>
                                <w:rFonts w:asciiTheme="majorHAnsi" w:hAnsiTheme="majorHAnsi" w:cstheme="majorHAnsi"/>
                                <w:b/>
                                <w:noProof/>
                                <w:sz w:val="20"/>
                                <w:szCs w:val="20"/>
                              </w:rPr>
                              <w:t>3</w:t>
                            </w:r>
                            <w:r w:rsidRPr="00901318">
                              <w:rPr>
                                <w:rFonts w:asciiTheme="majorHAnsi" w:hAnsiTheme="majorHAnsi" w:cstheme="majorHAnsi"/>
                                <w:b/>
                                <w:noProof/>
                                <w:sz w:val="20"/>
                                <w:szCs w:val="20"/>
                              </w:rPr>
                              <w:t xml:space="preserve">: </w:t>
                            </w:r>
                            <w:r w:rsidRPr="005E6C8B">
                              <w:rPr>
                                <w:rFonts w:asciiTheme="majorHAnsi" w:hAnsiTheme="majorHAnsi" w:cstheme="majorHAnsi"/>
                                <w:b/>
                                <w:sz w:val="20"/>
                                <w:szCs w:val="20"/>
                              </w:rPr>
                              <w:t>Concept of Loss of Functionality, Time for Recovery and Accumulated Loss of Functionality</w:t>
                            </w:r>
                            <w:r w:rsidRPr="00901318" w:rsidDel="00F67370">
                              <w:rPr>
                                <w:rFonts w:asciiTheme="majorHAnsi" w:hAnsiTheme="majorHAnsi" w:cstheme="majorHAnsi"/>
                                <w:b/>
                                <w:color w:val="000000" w:themeColor="text1"/>
                                <w:sz w:val="20"/>
                                <w:szCs w:val="20"/>
                              </w:rPr>
                              <w:t xml:space="preserve"> </w:t>
                            </w:r>
                          </w:p>
                          <w:tbl>
                            <w:tblPr>
                              <w:tblStyle w:val="TableGrid1"/>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866C66" w:rsidRPr="000661B2" w14:paraId="19F7B2CE" w14:textId="77777777" w:rsidTr="005A2767">
                              <w:trPr>
                                <w:trHeight w:val="5976"/>
                              </w:trPr>
                              <w:tc>
                                <w:tcPr>
                                  <w:tcW w:w="8789" w:type="dxa"/>
                                </w:tcPr>
                                <w:p w14:paraId="5C4B741C" w14:textId="77777777" w:rsidR="00866C66" w:rsidRPr="002E4E74" w:rsidRDefault="00866C66" w:rsidP="002E4E74">
                                  <w:pPr>
                                    <w:spacing w:line="276" w:lineRule="auto"/>
                                    <w:jc w:val="center"/>
                                    <w:rPr>
                                      <w:rFonts w:asciiTheme="majorHAnsi" w:hAnsiTheme="majorHAnsi" w:cstheme="majorHAnsi"/>
                                    </w:rPr>
                                  </w:pPr>
                                  <w:r w:rsidRPr="002E4E74">
                                    <w:rPr>
                                      <w:rFonts w:asciiTheme="majorHAnsi" w:hAnsiTheme="majorHAnsi" w:cstheme="majorHAnsi"/>
                                      <w:noProof/>
                                    </w:rPr>
                                    <w:drawing>
                                      <wp:inline distT="0" distB="0" distL="0" distR="0" wp14:anchorId="115A4759" wp14:editId="4F6FE2E5">
                                        <wp:extent cx="3308350" cy="2513301"/>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013" cy="2575339"/>
                                                </a:xfrm>
                                                <a:prstGeom prst="rect">
                                                  <a:avLst/>
                                                </a:prstGeom>
                                                <a:noFill/>
                                                <a:ln>
                                                  <a:noFill/>
                                                </a:ln>
                                              </pic:spPr>
                                            </pic:pic>
                                          </a:graphicData>
                                        </a:graphic>
                                      </wp:inline>
                                    </w:drawing>
                                  </w:r>
                                </w:p>
                                <w:p w14:paraId="55B23734" w14:textId="77777777" w:rsidR="00866C66" w:rsidRDefault="00866C66" w:rsidP="00A160E6">
                                  <w:pPr>
                                    <w:jc w:val="both"/>
                                    <w:rPr>
                                      <w:rFonts w:asciiTheme="majorHAnsi" w:hAnsiTheme="majorHAnsi" w:cstheme="majorHAnsi"/>
                                      <w:i/>
                                      <w:color w:val="000000" w:themeColor="text1"/>
                                      <w:sz w:val="18"/>
                                      <w:szCs w:val="20"/>
                                    </w:rPr>
                                  </w:pPr>
                                  <w:r w:rsidRPr="00901318">
                                    <w:rPr>
                                      <w:rFonts w:asciiTheme="majorHAnsi" w:hAnsiTheme="majorHAnsi" w:cstheme="majorHAnsi"/>
                                      <w:i/>
                                      <w:color w:val="000000" w:themeColor="text1"/>
                                      <w:sz w:val="18"/>
                                      <w:szCs w:val="20"/>
                                    </w:rPr>
                                    <w:t xml:space="preserve">Figure 4: Asset functionality and </w:t>
                                  </w:r>
                                  <w:r>
                                    <w:rPr>
                                      <w:rFonts w:asciiTheme="majorHAnsi" w:hAnsiTheme="majorHAnsi" w:cstheme="majorHAnsi"/>
                                      <w:i/>
                                      <w:color w:val="000000" w:themeColor="text1"/>
                                      <w:sz w:val="18"/>
                                      <w:szCs w:val="20"/>
                                    </w:rPr>
                                    <w:t>post-</w:t>
                                  </w:r>
                                  <w:r w:rsidRPr="00901318">
                                    <w:rPr>
                                      <w:rFonts w:asciiTheme="majorHAnsi" w:hAnsiTheme="majorHAnsi" w:cstheme="majorHAnsi"/>
                                      <w:i/>
                                      <w:color w:val="000000" w:themeColor="text1"/>
                                      <w:sz w:val="18"/>
                                      <w:szCs w:val="20"/>
                                    </w:rPr>
                                    <w:t>disaster</w:t>
                                  </w:r>
                                  <w:r w:rsidRPr="00526B35">
                                    <w:rPr>
                                      <w:rFonts w:asciiTheme="majorHAnsi" w:hAnsiTheme="majorHAnsi" w:cstheme="majorHAnsi"/>
                                      <w:i/>
                                      <w:color w:val="000000" w:themeColor="text1"/>
                                      <w:sz w:val="18"/>
                                      <w:szCs w:val="20"/>
                                    </w:rPr>
                                    <w:t xml:space="preserve"> </w:t>
                                  </w:r>
                                  <w:r>
                                    <w:rPr>
                                      <w:rFonts w:asciiTheme="majorHAnsi" w:hAnsiTheme="majorHAnsi" w:cstheme="majorHAnsi"/>
                                      <w:i/>
                                      <w:color w:val="000000" w:themeColor="text1"/>
                                      <w:sz w:val="18"/>
                                      <w:szCs w:val="20"/>
                                    </w:rPr>
                                    <w:t>recovery over time</w:t>
                                  </w:r>
                                </w:p>
                                <w:p w14:paraId="30FCA859" w14:textId="77777777" w:rsidR="00866C66" w:rsidRPr="00901318" w:rsidRDefault="00866C66" w:rsidP="00A160E6">
                                  <w:pPr>
                                    <w:jc w:val="both"/>
                                    <w:rPr>
                                      <w:rFonts w:asciiTheme="majorHAnsi" w:hAnsiTheme="majorHAnsi" w:cstheme="majorHAnsi"/>
                                      <w:color w:val="000000" w:themeColor="text1"/>
                                      <w:sz w:val="18"/>
                                      <w:szCs w:val="20"/>
                                    </w:rPr>
                                  </w:pPr>
                                  <w:r w:rsidRPr="00901318">
                                    <w:rPr>
                                      <w:rFonts w:asciiTheme="majorHAnsi" w:hAnsiTheme="majorHAnsi" w:cstheme="majorHAnsi"/>
                                      <w:color w:val="000000" w:themeColor="text1"/>
                                      <w:sz w:val="18"/>
                                      <w:szCs w:val="20"/>
                                    </w:rPr>
                                    <w:t xml:space="preserve">Source: </w:t>
                                  </w:r>
                                  <w:r w:rsidRPr="00526B35">
                                    <w:rPr>
                                      <w:rFonts w:asciiTheme="majorHAnsi" w:hAnsiTheme="majorHAnsi" w:cstheme="majorHAnsi"/>
                                      <w:color w:val="000000" w:themeColor="text1"/>
                                      <w:sz w:val="18"/>
                                      <w:szCs w:val="18"/>
                                    </w:rPr>
                                    <w:t>Marcelo, House and Raina</w:t>
                                  </w:r>
                                  <w:r>
                                    <w:rPr>
                                      <w:rFonts w:asciiTheme="majorHAnsi" w:hAnsiTheme="majorHAnsi" w:cstheme="majorHAnsi"/>
                                      <w:color w:val="000000" w:themeColor="text1"/>
                                      <w:sz w:val="18"/>
                                      <w:szCs w:val="18"/>
                                      <w:vertAlign w:val="superscript"/>
                                    </w:rPr>
                                    <w:t>36</w:t>
                                  </w:r>
                                  <w:r w:rsidRPr="00526B35">
                                    <w:rPr>
                                      <w:rFonts w:asciiTheme="majorHAnsi" w:hAnsiTheme="majorHAnsi" w:cstheme="majorHAnsi"/>
                                      <w:color w:val="000000" w:themeColor="text1"/>
                                      <w:sz w:val="18"/>
                                      <w:szCs w:val="18"/>
                                      <w:vertAlign w:val="superscript"/>
                                    </w:rPr>
                                    <w:t xml:space="preserve"> </w:t>
                                  </w:r>
                                </w:p>
                                <w:p w14:paraId="67D32BBB" w14:textId="77777777" w:rsidR="00866C66" w:rsidRPr="00901318" w:rsidRDefault="00866C66" w:rsidP="00A160E6">
                                  <w:pPr>
                                    <w:jc w:val="both"/>
                                    <w:rPr>
                                      <w:rFonts w:asciiTheme="majorHAnsi" w:hAnsiTheme="majorHAnsi" w:cstheme="majorHAnsi"/>
                                      <w:i/>
                                      <w:color w:val="000000" w:themeColor="text1"/>
                                      <w:sz w:val="18"/>
                                      <w:szCs w:val="20"/>
                                    </w:rPr>
                                  </w:pPr>
                                </w:p>
                                <w:p w14:paraId="2B419720" w14:textId="77777777" w:rsidR="00866C66" w:rsidRPr="00426EAF" w:rsidRDefault="00866C66" w:rsidP="00A160E6">
                                  <w:pPr>
                                    <w:jc w:val="both"/>
                                    <w:rPr>
                                      <w:rFonts w:asciiTheme="majorHAnsi" w:hAnsiTheme="majorHAnsi" w:cstheme="majorHAnsi"/>
                                      <w:color w:val="000000" w:themeColor="text1"/>
                                      <w:sz w:val="18"/>
                                      <w:szCs w:val="18"/>
                                    </w:rPr>
                                  </w:pPr>
                                  <w:r w:rsidRPr="005A2767">
                                    <w:rPr>
                                      <w:rFonts w:asciiTheme="majorHAnsi" w:hAnsiTheme="majorHAnsi" w:cstheme="majorHAnsi"/>
                                      <w:color w:val="000000" w:themeColor="text1"/>
                                      <w:sz w:val="18"/>
                                      <w:szCs w:val="18"/>
                                    </w:rPr>
                                    <w:t>The figure above illustrates the "recovering of functionality" process of an asset after a disruption, such as a natural disaster. An infrastructure asset (e.g., a road or bridge) is susceptible to losing its functionality after a natural disaster. This decrease in functionality is defined as 'loss of functionality' (</w:t>
                                  </w:r>
                                  <m:oMath>
                                    <m:r>
                                      <w:rPr>
                                        <w:rFonts w:ascii="Cambria Math" w:hAnsi="Cambria Math" w:cstheme="majorHAnsi"/>
                                        <w:color w:val="000000" w:themeColor="text1"/>
                                        <w:sz w:val="18"/>
                                        <w:szCs w:val="18"/>
                                      </w:rPr>
                                      <m:t>LoF</m:t>
                                    </m:r>
                                  </m:oMath>
                                  <w:r w:rsidRPr="005A2767">
                                    <w:rPr>
                                      <w:rFonts w:asciiTheme="majorHAnsi" w:hAnsiTheme="majorHAnsi" w:cstheme="majorHAnsi"/>
                                      <w:color w:val="000000" w:themeColor="text1"/>
                                      <w:sz w:val="18"/>
                                      <w:szCs w:val="18"/>
                                    </w:rPr>
                                    <w:t>). Over time, functionality will typically recover, reaching a near-total or total pre-disaster level of performance. This is defined as the 'time for recovery' (</w:t>
                                  </w:r>
                                  <m:oMath>
                                    <m:r>
                                      <w:rPr>
                                        <w:rFonts w:ascii="Cambria Math" w:hAnsi="Cambria Math" w:cstheme="majorHAnsi"/>
                                        <w:color w:val="000000" w:themeColor="text1"/>
                                        <w:sz w:val="18"/>
                                        <w:szCs w:val="18"/>
                                      </w:rPr>
                                      <m:t>TfR</m:t>
                                    </m:r>
                                  </m:oMath>
                                  <w:r w:rsidRPr="005A2767">
                                    <w:rPr>
                                      <w:rFonts w:asciiTheme="majorHAnsi" w:hAnsiTheme="majorHAnsi" w:cstheme="majorHAnsi"/>
                                      <w:color w:val="000000" w:themeColor="text1"/>
                                      <w:sz w:val="18"/>
                                      <w:szCs w:val="18"/>
                                    </w:rPr>
                                    <w:t>). The recovery time depends on the physical attributes of the asset, as well as the systems and processes in place. Therefore, the accumulated loss of functionality (</w:t>
                                  </w:r>
                                  <m:oMath>
                                    <m:r>
                                      <w:rPr>
                                        <w:rFonts w:ascii="Cambria Math" w:hAnsi="Cambria Math" w:cstheme="majorHAnsi"/>
                                        <w:color w:val="000000" w:themeColor="text1"/>
                                        <w:sz w:val="18"/>
                                        <w:szCs w:val="18"/>
                                      </w:rPr>
                                      <m:t>ALF</m:t>
                                    </m:r>
                                  </m:oMath>
                                  <w:r w:rsidRPr="005A2767">
                                    <w:rPr>
                                      <w:rFonts w:asciiTheme="majorHAnsi" w:hAnsiTheme="majorHAnsi" w:cstheme="majorHAnsi"/>
                                      <w:color w:val="000000" w:themeColor="text1"/>
                                      <w:sz w:val="18"/>
                                      <w:szCs w:val="18"/>
                                    </w:rPr>
                                    <w:t>) will account for the aggregated functionality loss over the recovery time.</w:t>
                                  </w:r>
                                  <w:r w:rsidRPr="00B426F0">
                                    <w:rPr>
                                      <w:rFonts w:asciiTheme="majorHAnsi" w:hAnsiTheme="majorHAnsi" w:cstheme="majorHAnsi"/>
                                      <w:color w:val="000000" w:themeColor="text1"/>
                                      <w:sz w:val="18"/>
                                      <w:szCs w:val="18"/>
                                      <w:vertAlign w:val="superscript"/>
                                    </w:rPr>
                                    <w:t xml:space="preserve"> </w:t>
                                  </w:r>
                                  <w:r>
                                    <w:rPr>
                                      <w:rFonts w:asciiTheme="majorHAnsi" w:hAnsiTheme="majorHAnsi" w:cstheme="majorHAnsi"/>
                                      <w:color w:val="000000" w:themeColor="text1"/>
                                      <w:sz w:val="18"/>
                                      <w:szCs w:val="18"/>
                                      <w:vertAlign w:val="superscript"/>
                                    </w:rPr>
                                    <w:t>3</w:t>
                                  </w:r>
                                  <w:r w:rsidRPr="00B426F0">
                                    <w:rPr>
                                      <w:rFonts w:asciiTheme="majorHAnsi" w:hAnsiTheme="majorHAnsi" w:cstheme="majorHAnsi"/>
                                      <w:color w:val="000000" w:themeColor="text1"/>
                                      <w:sz w:val="18"/>
                                      <w:szCs w:val="18"/>
                                      <w:vertAlign w:val="superscript"/>
                                    </w:rPr>
                                    <w:t>6</w:t>
                                  </w:r>
                                </w:p>
                                <w:p w14:paraId="0E4F7993" w14:textId="77777777" w:rsidR="00866C66" w:rsidRPr="00901318" w:rsidRDefault="00866C66" w:rsidP="002E4E74">
                                  <w:pPr>
                                    <w:spacing w:line="276" w:lineRule="auto"/>
                                    <w:rPr>
                                      <w:rFonts w:asciiTheme="majorHAnsi" w:hAnsiTheme="majorHAnsi" w:cstheme="majorHAnsi"/>
                                      <w:sz w:val="18"/>
                                      <w:szCs w:val="18"/>
                                    </w:rPr>
                                  </w:pPr>
                                </w:p>
                              </w:tc>
                            </w:tr>
                          </w:tbl>
                          <w:p w14:paraId="4E93375E" w14:textId="77777777" w:rsidR="00866C66" w:rsidRPr="006433E5" w:rsidRDefault="00866C66" w:rsidP="00ED202F">
                            <w:pPr>
                              <w:jc w:val="both"/>
                              <w:rPr>
                                <w:rFonts w:asciiTheme="majorHAnsi" w:hAnsiTheme="majorHAnsi" w:cstheme="majorHAnsi"/>
                                <w:color w:val="000000" w:themeColor="text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E220329" id="_x0000_s1027" type="#_x0000_t202" style="position:absolute;left:0;text-align:left;margin-left:394pt;margin-top:36.2pt;width:445.2pt;height:329.4pt;z-index:-2516572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" strokeweight=".5pt">
                <v:textbox>
                  <w:txbxContent>
                    <w:p w14:paraId="77283378" w14:textId="77777777" w:rsidR="00866C66" w:rsidRPr="00901318" w:rsidRDefault="00866C66" w:rsidP="00ED202F">
                      <w:pPr>
                        <w:jc w:val="center"/>
                        <w:rPr>
                          <w:rFonts w:asciiTheme="majorHAnsi" w:hAnsiTheme="majorHAnsi" w:cstheme="majorHAnsi"/>
                          <w:b/>
                          <w:noProof/>
                          <w:sz w:val="20"/>
                          <w:szCs w:val="20"/>
                        </w:rPr>
                      </w:pPr>
                      <w:r w:rsidRPr="00901318">
                        <w:rPr>
                          <w:rFonts w:asciiTheme="majorHAnsi" w:hAnsiTheme="majorHAnsi" w:cstheme="majorHAnsi"/>
                          <w:b/>
                          <w:noProof/>
                          <w:sz w:val="20"/>
                          <w:szCs w:val="20"/>
                        </w:rPr>
                        <w:t xml:space="preserve">Box </w:t>
                      </w:r>
                      <w:r>
                        <w:rPr>
                          <w:rFonts w:asciiTheme="majorHAnsi" w:hAnsiTheme="majorHAnsi" w:cstheme="majorHAnsi"/>
                          <w:b/>
                          <w:noProof/>
                          <w:sz w:val="20"/>
                          <w:szCs w:val="20"/>
                        </w:rPr>
                        <w:t>3</w:t>
                      </w:r>
                      <w:r w:rsidRPr="00901318">
                        <w:rPr>
                          <w:rFonts w:asciiTheme="majorHAnsi" w:hAnsiTheme="majorHAnsi" w:cstheme="majorHAnsi"/>
                          <w:b/>
                          <w:noProof/>
                          <w:sz w:val="20"/>
                          <w:szCs w:val="20"/>
                        </w:rPr>
                        <w:t xml:space="preserve">: </w:t>
                      </w:r>
                      <w:r w:rsidRPr="005E6C8B">
                        <w:rPr>
                          <w:rFonts w:asciiTheme="majorHAnsi" w:hAnsiTheme="majorHAnsi" w:cstheme="majorHAnsi"/>
                          <w:b/>
                          <w:sz w:val="20"/>
                          <w:szCs w:val="20"/>
                        </w:rPr>
                        <w:t>Concept of Loss of Functionality, Time for Recovery and Accumulated Loss of Functionality</w:t>
                      </w:r>
                      <w:r w:rsidRPr="00901318" w:rsidDel="00F67370">
                        <w:rPr>
                          <w:rFonts w:asciiTheme="majorHAnsi" w:hAnsiTheme="majorHAnsi" w:cstheme="majorHAnsi"/>
                          <w:b/>
                          <w:color w:val="000000" w:themeColor="text1"/>
                          <w:sz w:val="20"/>
                          <w:szCs w:val="20"/>
                        </w:rPr>
                        <w:t xml:space="preserve"> </w:t>
                      </w:r>
                    </w:p>
                    <w:tbl>
                      <w:tblPr>
                        <w:tblStyle w:val="TableGrid1"/>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866C66" w:rsidRPr="000661B2" w14:paraId="19F7B2CE" w14:textId="77777777" w:rsidTr="005A2767">
                        <w:trPr>
                          <w:trHeight w:val="5976"/>
                        </w:trPr>
                        <w:tc>
                          <w:tcPr>
                            <w:tcW w:w="8789" w:type="dxa"/>
                          </w:tcPr>
                          <w:p w14:paraId="5C4B741C" w14:textId="77777777" w:rsidR="00866C66" w:rsidRPr="002E4E74" w:rsidRDefault="00866C66" w:rsidP="002E4E74">
                            <w:pPr>
                              <w:spacing w:line="276" w:lineRule="auto"/>
                              <w:jc w:val="center"/>
                              <w:rPr>
                                <w:rFonts w:asciiTheme="majorHAnsi" w:hAnsiTheme="majorHAnsi" w:cstheme="majorHAnsi"/>
                              </w:rPr>
                            </w:pPr>
                            <w:r w:rsidRPr="002E4E74">
                              <w:rPr>
                                <w:rFonts w:asciiTheme="majorHAnsi" w:hAnsiTheme="majorHAnsi" w:cstheme="majorHAnsi"/>
                                <w:noProof/>
                              </w:rPr>
                              <w:drawing>
                                <wp:inline distT="0" distB="0" distL="0" distR="0" wp14:anchorId="115A4759" wp14:editId="4F6FE2E5">
                                  <wp:extent cx="3308350" cy="2513301"/>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013" cy="2575339"/>
                                          </a:xfrm>
                                          <a:prstGeom prst="rect">
                                            <a:avLst/>
                                          </a:prstGeom>
                                          <a:noFill/>
                                          <a:ln>
                                            <a:noFill/>
                                          </a:ln>
                                        </pic:spPr>
                                      </pic:pic>
                                    </a:graphicData>
                                  </a:graphic>
                                </wp:inline>
                              </w:drawing>
                            </w:r>
                          </w:p>
                          <w:p w14:paraId="55B23734" w14:textId="77777777" w:rsidR="00866C66" w:rsidRDefault="00866C66" w:rsidP="00A160E6">
                            <w:pPr>
                              <w:jc w:val="both"/>
                              <w:rPr>
                                <w:rFonts w:asciiTheme="majorHAnsi" w:hAnsiTheme="majorHAnsi" w:cstheme="majorHAnsi"/>
                                <w:i/>
                                <w:color w:val="000000" w:themeColor="text1"/>
                                <w:sz w:val="18"/>
                                <w:szCs w:val="20"/>
                              </w:rPr>
                            </w:pPr>
                            <w:r w:rsidRPr="00901318">
                              <w:rPr>
                                <w:rFonts w:asciiTheme="majorHAnsi" w:hAnsiTheme="majorHAnsi" w:cstheme="majorHAnsi"/>
                                <w:i/>
                                <w:color w:val="000000" w:themeColor="text1"/>
                                <w:sz w:val="18"/>
                                <w:szCs w:val="20"/>
                              </w:rPr>
                              <w:t xml:space="preserve">Figure 4: Asset functionality and </w:t>
                            </w:r>
                            <w:r>
                              <w:rPr>
                                <w:rFonts w:asciiTheme="majorHAnsi" w:hAnsiTheme="majorHAnsi" w:cstheme="majorHAnsi"/>
                                <w:i/>
                                <w:color w:val="000000" w:themeColor="text1"/>
                                <w:sz w:val="18"/>
                                <w:szCs w:val="20"/>
                              </w:rPr>
                              <w:t>post-</w:t>
                            </w:r>
                            <w:r w:rsidRPr="00901318">
                              <w:rPr>
                                <w:rFonts w:asciiTheme="majorHAnsi" w:hAnsiTheme="majorHAnsi" w:cstheme="majorHAnsi"/>
                                <w:i/>
                                <w:color w:val="000000" w:themeColor="text1"/>
                                <w:sz w:val="18"/>
                                <w:szCs w:val="20"/>
                              </w:rPr>
                              <w:t>disaster</w:t>
                            </w:r>
                            <w:r w:rsidRPr="00526B35">
                              <w:rPr>
                                <w:rFonts w:asciiTheme="majorHAnsi" w:hAnsiTheme="majorHAnsi" w:cstheme="majorHAnsi"/>
                                <w:i/>
                                <w:color w:val="000000" w:themeColor="text1"/>
                                <w:sz w:val="18"/>
                                <w:szCs w:val="20"/>
                              </w:rPr>
                              <w:t xml:space="preserve"> </w:t>
                            </w:r>
                            <w:r>
                              <w:rPr>
                                <w:rFonts w:asciiTheme="majorHAnsi" w:hAnsiTheme="majorHAnsi" w:cstheme="majorHAnsi"/>
                                <w:i/>
                                <w:color w:val="000000" w:themeColor="text1"/>
                                <w:sz w:val="18"/>
                                <w:szCs w:val="20"/>
                              </w:rPr>
                              <w:t>recovery over time</w:t>
                            </w:r>
                          </w:p>
                          <w:p w14:paraId="30FCA859" w14:textId="77777777" w:rsidR="00866C66" w:rsidRPr="00901318" w:rsidRDefault="00866C66" w:rsidP="00A160E6">
                            <w:pPr>
                              <w:jc w:val="both"/>
                              <w:rPr>
                                <w:rFonts w:asciiTheme="majorHAnsi" w:hAnsiTheme="majorHAnsi" w:cstheme="majorHAnsi"/>
                                <w:color w:val="000000" w:themeColor="text1"/>
                                <w:sz w:val="18"/>
                                <w:szCs w:val="20"/>
                              </w:rPr>
                            </w:pPr>
                            <w:r w:rsidRPr="00901318">
                              <w:rPr>
                                <w:rFonts w:asciiTheme="majorHAnsi" w:hAnsiTheme="majorHAnsi" w:cstheme="majorHAnsi"/>
                                <w:color w:val="000000" w:themeColor="text1"/>
                                <w:sz w:val="18"/>
                                <w:szCs w:val="20"/>
                              </w:rPr>
                              <w:t xml:space="preserve">Source: </w:t>
                            </w:r>
                            <w:r w:rsidRPr="00526B35">
                              <w:rPr>
                                <w:rFonts w:asciiTheme="majorHAnsi" w:hAnsiTheme="majorHAnsi" w:cstheme="majorHAnsi"/>
                                <w:color w:val="000000" w:themeColor="text1"/>
                                <w:sz w:val="18"/>
                                <w:szCs w:val="18"/>
                              </w:rPr>
                              <w:t>Marcelo, House and Raina</w:t>
                            </w:r>
                            <w:r>
                              <w:rPr>
                                <w:rFonts w:asciiTheme="majorHAnsi" w:hAnsiTheme="majorHAnsi" w:cstheme="majorHAnsi"/>
                                <w:color w:val="000000" w:themeColor="text1"/>
                                <w:sz w:val="18"/>
                                <w:szCs w:val="18"/>
                                <w:vertAlign w:val="superscript"/>
                              </w:rPr>
                              <w:t>36</w:t>
                            </w:r>
                            <w:r w:rsidRPr="00526B35">
                              <w:rPr>
                                <w:rFonts w:asciiTheme="majorHAnsi" w:hAnsiTheme="majorHAnsi" w:cstheme="majorHAnsi"/>
                                <w:color w:val="000000" w:themeColor="text1"/>
                                <w:sz w:val="18"/>
                                <w:szCs w:val="18"/>
                                <w:vertAlign w:val="superscript"/>
                              </w:rPr>
                              <w:t xml:space="preserve"> </w:t>
                            </w:r>
                          </w:p>
                          <w:p w14:paraId="67D32BBB" w14:textId="77777777" w:rsidR="00866C66" w:rsidRPr="00901318" w:rsidRDefault="00866C66" w:rsidP="00A160E6">
                            <w:pPr>
                              <w:jc w:val="both"/>
                              <w:rPr>
                                <w:rFonts w:asciiTheme="majorHAnsi" w:hAnsiTheme="majorHAnsi" w:cstheme="majorHAnsi"/>
                                <w:i/>
                                <w:color w:val="000000" w:themeColor="text1"/>
                                <w:sz w:val="18"/>
                                <w:szCs w:val="20"/>
                              </w:rPr>
                            </w:pPr>
                          </w:p>
                          <w:p w14:paraId="2B419720" w14:textId="77777777" w:rsidR="00866C66" w:rsidRPr="00426EAF" w:rsidRDefault="00866C66" w:rsidP="00A160E6">
                            <w:pPr>
                              <w:jc w:val="both"/>
                              <w:rPr>
                                <w:rFonts w:asciiTheme="majorHAnsi" w:hAnsiTheme="majorHAnsi" w:cstheme="majorHAnsi"/>
                                <w:color w:val="000000" w:themeColor="text1"/>
                                <w:sz w:val="18"/>
                                <w:szCs w:val="18"/>
                              </w:rPr>
                            </w:pPr>
                            <w:r w:rsidRPr="005A2767">
                              <w:rPr>
                                <w:rFonts w:asciiTheme="majorHAnsi" w:hAnsiTheme="majorHAnsi" w:cstheme="majorHAnsi"/>
                                <w:color w:val="000000" w:themeColor="text1"/>
                                <w:sz w:val="18"/>
                                <w:szCs w:val="18"/>
                              </w:rPr>
                              <w:t>The figure above illustrates the "recovering of functionality" process of an asset after a disruption, such as a natural disaster. An infrastructure asset (e.g., a road or bridge) is susceptible to losing its functionality after a natural disaster. This decrease in functionality is defined as 'loss of functionality' (</w:t>
                            </w:r>
                            <m:oMath>
                              <m:r>
                                <w:rPr>
                                  <w:rFonts w:ascii="Cambria Math" w:hAnsi="Cambria Math" w:cstheme="majorHAnsi"/>
                                  <w:color w:val="000000" w:themeColor="text1"/>
                                  <w:sz w:val="18"/>
                                  <w:szCs w:val="18"/>
                                </w:rPr>
                                <m:t>LoF</m:t>
                              </m:r>
                            </m:oMath>
                            <w:r w:rsidRPr="005A2767">
                              <w:rPr>
                                <w:rFonts w:asciiTheme="majorHAnsi" w:hAnsiTheme="majorHAnsi" w:cstheme="majorHAnsi"/>
                                <w:color w:val="000000" w:themeColor="text1"/>
                                <w:sz w:val="18"/>
                                <w:szCs w:val="18"/>
                              </w:rPr>
                              <w:t>). Over time, functionality will typically recover, reaching a near-total or total pre-disaster level of performance. This is defined as the 'time for recovery' (</w:t>
                            </w:r>
                            <m:oMath>
                              <m:r>
                                <w:rPr>
                                  <w:rFonts w:ascii="Cambria Math" w:hAnsi="Cambria Math" w:cstheme="majorHAnsi"/>
                                  <w:color w:val="000000" w:themeColor="text1"/>
                                  <w:sz w:val="18"/>
                                  <w:szCs w:val="18"/>
                                </w:rPr>
                                <m:t>TfR</m:t>
                              </m:r>
                            </m:oMath>
                            <w:r w:rsidRPr="005A2767">
                              <w:rPr>
                                <w:rFonts w:asciiTheme="majorHAnsi" w:hAnsiTheme="majorHAnsi" w:cstheme="majorHAnsi"/>
                                <w:color w:val="000000" w:themeColor="text1"/>
                                <w:sz w:val="18"/>
                                <w:szCs w:val="18"/>
                              </w:rPr>
                              <w:t>). The recovery time depends on the physical attributes of the asset, as well as the systems and processes in place. Therefore, the accumulated loss of functionality (</w:t>
                            </w:r>
                            <m:oMath>
                              <m:r>
                                <w:rPr>
                                  <w:rFonts w:ascii="Cambria Math" w:hAnsi="Cambria Math" w:cstheme="majorHAnsi"/>
                                  <w:color w:val="000000" w:themeColor="text1"/>
                                  <w:sz w:val="18"/>
                                  <w:szCs w:val="18"/>
                                </w:rPr>
                                <m:t>ALF</m:t>
                              </m:r>
                            </m:oMath>
                            <w:r w:rsidRPr="005A2767">
                              <w:rPr>
                                <w:rFonts w:asciiTheme="majorHAnsi" w:hAnsiTheme="majorHAnsi" w:cstheme="majorHAnsi"/>
                                <w:color w:val="000000" w:themeColor="text1"/>
                                <w:sz w:val="18"/>
                                <w:szCs w:val="18"/>
                              </w:rPr>
                              <w:t>) will account for the aggregated functionality loss over the recovery time.</w:t>
                            </w:r>
                            <w:r w:rsidRPr="00B426F0">
                              <w:rPr>
                                <w:rFonts w:asciiTheme="majorHAnsi" w:hAnsiTheme="majorHAnsi" w:cstheme="majorHAnsi"/>
                                <w:color w:val="000000" w:themeColor="text1"/>
                                <w:sz w:val="18"/>
                                <w:szCs w:val="18"/>
                                <w:vertAlign w:val="superscript"/>
                              </w:rPr>
                              <w:t xml:space="preserve"> </w:t>
                            </w:r>
                            <w:r>
                              <w:rPr>
                                <w:rFonts w:asciiTheme="majorHAnsi" w:hAnsiTheme="majorHAnsi" w:cstheme="majorHAnsi"/>
                                <w:color w:val="000000" w:themeColor="text1"/>
                                <w:sz w:val="18"/>
                                <w:szCs w:val="18"/>
                                <w:vertAlign w:val="superscript"/>
                              </w:rPr>
                              <w:t>3</w:t>
                            </w:r>
                            <w:r w:rsidRPr="00B426F0">
                              <w:rPr>
                                <w:rFonts w:asciiTheme="majorHAnsi" w:hAnsiTheme="majorHAnsi" w:cstheme="majorHAnsi"/>
                                <w:color w:val="000000" w:themeColor="text1"/>
                                <w:sz w:val="18"/>
                                <w:szCs w:val="18"/>
                                <w:vertAlign w:val="superscript"/>
                              </w:rPr>
                              <w:t>6</w:t>
                            </w:r>
                          </w:p>
                          <w:p w14:paraId="0E4F7993" w14:textId="77777777" w:rsidR="00866C66" w:rsidRPr="00901318" w:rsidRDefault="00866C66" w:rsidP="002E4E74">
                            <w:pPr>
                              <w:spacing w:line="276" w:lineRule="auto"/>
                              <w:rPr>
                                <w:rFonts w:asciiTheme="majorHAnsi" w:hAnsiTheme="majorHAnsi" w:cstheme="majorHAnsi"/>
                                <w:sz w:val="18"/>
                                <w:szCs w:val="18"/>
                              </w:rPr>
                            </w:pPr>
                          </w:p>
                        </w:tc>
                      </w:tr>
                    </w:tbl>
                    <w:p w14:paraId="4E93375E" w14:textId="77777777" w:rsidR="00866C66" w:rsidRPr="006433E5" w:rsidRDefault="00866C66" w:rsidP="00ED202F">
                      <w:pPr>
                        <w:jc w:val="both"/>
                        <w:rPr>
                          <w:rFonts w:asciiTheme="majorHAnsi" w:hAnsiTheme="majorHAnsi" w:cstheme="majorHAnsi"/>
                          <w:color w:val="000000" w:themeColor="text1"/>
                        </w:rPr>
                      </w:pPr>
                    </w:p>
                  </w:txbxContent>
                </v:textbox>
                <w10:wrap type="topAndBottom" anchorx="margin"/>
              </v:shape>
            </w:pict>
          </mc:Fallback>
        </mc:AlternateContent>
      </w:r>
      <w:r w:rsidRPr="00ED202F">
        <w:rPr>
          <w:rFonts w:asciiTheme="majorHAnsi" w:hAnsiTheme="majorHAnsi" w:cstheme="majorHAnsi"/>
        </w:rPr>
        <w:t xml:space="preserve">Putting these two aspects together, the </w:t>
      </w:r>
      <w:r w:rsidRPr="00ED202F">
        <w:rPr>
          <w:rFonts w:asciiTheme="majorHAnsi" w:hAnsiTheme="majorHAnsi" w:cstheme="majorHAnsi"/>
          <w:i/>
        </w:rPr>
        <w:t>Accumulated Loss of Functionality</w:t>
      </w:r>
      <w:r w:rsidRPr="00ED202F">
        <w:rPr>
          <w:rFonts w:asciiTheme="majorHAnsi" w:hAnsiTheme="majorHAnsi" w:cstheme="majorHAnsi"/>
        </w:rPr>
        <w:t xml:space="preserve"> (ALF) measures the total functionality loss suffered by the asset until it is back to the pre-disaster levels of service (Box 3). </w:t>
      </w:r>
    </w:p>
    <w:p w14:paraId="4DE21C03" w14:textId="77777777" w:rsidR="00ED202F" w:rsidRPr="00ED202F" w:rsidRDefault="00ED202F" w:rsidP="00ED202F">
      <w:pPr>
        <w:spacing w:after="0"/>
        <w:jc w:val="both"/>
        <w:rPr>
          <w:rFonts w:asciiTheme="majorHAnsi" w:hAnsiTheme="majorHAnsi" w:cstheme="majorHAnsi"/>
        </w:rPr>
      </w:pPr>
    </w:p>
    <w:p w14:paraId="7659849D" w14:textId="77777777" w:rsidR="00ED202F" w:rsidRPr="00ED202F" w:rsidRDefault="00ED202F" w:rsidP="00ED202F">
      <w:pPr>
        <w:keepNext/>
        <w:keepLines/>
        <w:spacing w:after="0" w:line="240" w:lineRule="auto"/>
        <w:outlineLvl w:val="2"/>
        <w:rPr>
          <w:rFonts w:asciiTheme="majorHAnsi" w:eastAsiaTheme="majorEastAsia" w:hAnsiTheme="majorHAnsi" w:cstheme="majorHAnsi"/>
          <w:color w:val="1F3763" w:themeColor="accent1" w:themeShade="7F"/>
          <w:sz w:val="24"/>
          <w:szCs w:val="24"/>
        </w:rPr>
      </w:pPr>
      <w:r w:rsidRPr="00ED202F">
        <w:rPr>
          <w:rFonts w:asciiTheme="majorHAnsi" w:eastAsiaTheme="majorEastAsia" w:hAnsiTheme="majorHAnsi" w:cstheme="majorHAnsi"/>
          <w:color w:val="1F3763" w:themeColor="accent1" w:themeShade="7F"/>
          <w:sz w:val="24"/>
          <w:szCs w:val="24"/>
        </w:rPr>
        <w:t>6. Build Back Better (BBB)</w:t>
      </w:r>
    </w:p>
    <w:p w14:paraId="63417FF5" w14:textId="77777777" w:rsidR="00ED202F" w:rsidRPr="00ED202F" w:rsidRDefault="00ED202F" w:rsidP="00ED202F">
      <w:pPr>
        <w:spacing w:after="0" w:line="240" w:lineRule="auto"/>
        <w:jc w:val="both"/>
        <w:rPr>
          <w:rFonts w:asciiTheme="majorHAnsi" w:hAnsiTheme="majorHAnsi" w:cstheme="majorHAnsi"/>
        </w:rPr>
      </w:pPr>
    </w:p>
    <w:p w14:paraId="62D6BCD5" w14:textId="77777777" w:rsidR="00ED202F" w:rsidRPr="00ED202F" w:rsidRDefault="00ED202F" w:rsidP="00ED202F">
      <w:pPr>
        <w:spacing w:after="0" w:line="240" w:lineRule="auto"/>
        <w:jc w:val="both"/>
        <w:rPr>
          <w:rFonts w:asciiTheme="majorHAnsi" w:hAnsiTheme="majorHAnsi" w:cstheme="majorHAnsi"/>
        </w:rPr>
      </w:pPr>
      <w:r w:rsidRPr="00ED202F">
        <w:rPr>
          <w:rFonts w:asciiTheme="majorHAnsi" w:hAnsiTheme="majorHAnsi" w:cstheme="majorHAnsi"/>
        </w:rPr>
        <w:t xml:space="preserve">Build Back Better (BBB) is defined as the </w:t>
      </w:r>
      <w:r w:rsidRPr="00ED202F">
        <w:rPr>
          <w:rFonts w:asciiTheme="majorHAnsi" w:hAnsiTheme="majorHAnsi" w:cstheme="majorHAnsi"/>
          <w:i/>
        </w:rPr>
        <w:t>use of the recovery, rehabilitation and reconstruction phase after a disaster to increase resilience and integrate disaster risk reduction measures into the restoration of physical infrastructure and societal systems, including livelihoods, economies and the environment</w:t>
      </w:r>
      <w:r w:rsidRPr="00ED202F">
        <w:rPr>
          <w:rFonts w:asciiTheme="majorHAnsi" w:hAnsiTheme="majorHAnsi" w:cstheme="majorHAnsi"/>
        </w:rPr>
        <w:t>.</w:t>
      </w:r>
      <w:r w:rsidRPr="00ED202F">
        <w:rPr>
          <w:rFonts w:asciiTheme="majorHAnsi" w:hAnsiTheme="majorHAnsi" w:cstheme="majorHAnsi"/>
          <w:vertAlign w:val="superscript"/>
        </w:rPr>
        <w:footnoteReference w:id="36"/>
      </w:r>
      <w:r w:rsidRPr="00ED202F">
        <w:rPr>
          <w:rFonts w:asciiTheme="majorHAnsi" w:hAnsiTheme="majorHAnsi" w:cstheme="majorHAnsi"/>
        </w:rPr>
        <w:t xml:space="preserve"> If implemented properly, BBB has the potential to increase the asset functionality of a reconstructed work to a level which exceeds the pre-disaster level. Additionally, by building back better the time for recovery, in case of future disasters, can also be significantly reduced. </w:t>
      </w:r>
    </w:p>
    <w:p w14:paraId="6317279F" w14:textId="77777777" w:rsidR="00ED202F" w:rsidRPr="00ED202F" w:rsidRDefault="00ED202F" w:rsidP="00ED202F">
      <w:pPr>
        <w:spacing w:after="0" w:line="240" w:lineRule="auto"/>
        <w:jc w:val="both"/>
        <w:rPr>
          <w:rFonts w:asciiTheme="majorHAnsi" w:hAnsiTheme="majorHAnsi" w:cstheme="majorHAnsi"/>
        </w:rPr>
      </w:pPr>
    </w:p>
    <w:p w14:paraId="0A57DC5A" w14:textId="408F5560" w:rsidR="00ED202F" w:rsidRPr="00ED202F" w:rsidRDefault="00ED202F" w:rsidP="00ED202F">
      <w:pPr>
        <w:keepNext/>
        <w:keepLines/>
        <w:spacing w:before="240" w:after="0" w:line="240" w:lineRule="auto"/>
        <w:outlineLvl w:val="0"/>
        <w:rPr>
          <w:rFonts w:asciiTheme="majorHAnsi" w:eastAsiaTheme="majorEastAsia" w:hAnsiTheme="majorHAnsi" w:cstheme="majorBidi"/>
          <w:color w:val="2F5496" w:themeColor="accent1" w:themeShade="BF"/>
          <w:sz w:val="32"/>
          <w:szCs w:val="32"/>
        </w:rPr>
      </w:pPr>
      <w:r w:rsidRPr="00ED202F">
        <w:rPr>
          <w:rFonts w:asciiTheme="majorHAnsi" w:eastAsiaTheme="majorEastAsia" w:hAnsiTheme="majorHAnsi" w:cstheme="majorBidi"/>
          <w:color w:val="2F5496" w:themeColor="accent1" w:themeShade="BF"/>
          <w:sz w:val="32"/>
          <w:szCs w:val="32"/>
        </w:rPr>
        <w:t xml:space="preserve">II. Rationale for private sector participation in </w:t>
      </w:r>
      <w:r w:rsidR="00784CD4">
        <w:rPr>
          <w:rFonts w:asciiTheme="majorHAnsi" w:eastAsiaTheme="majorEastAsia" w:hAnsiTheme="majorHAnsi" w:cstheme="majorBidi"/>
          <w:color w:val="2F5496" w:themeColor="accent1" w:themeShade="BF"/>
          <w:sz w:val="32"/>
          <w:szCs w:val="32"/>
        </w:rPr>
        <w:t>disaster recovery</w:t>
      </w:r>
      <w:r w:rsidRPr="00ED202F">
        <w:rPr>
          <w:rFonts w:asciiTheme="majorHAnsi" w:eastAsiaTheme="majorEastAsia" w:hAnsiTheme="majorHAnsi" w:cstheme="majorBidi"/>
          <w:color w:val="2F5496" w:themeColor="accent1" w:themeShade="BF"/>
          <w:sz w:val="32"/>
          <w:szCs w:val="32"/>
        </w:rPr>
        <w:t>: For emergency response and long-term recovery</w:t>
      </w:r>
    </w:p>
    <w:p w14:paraId="67AD1726" w14:textId="77777777" w:rsidR="00ED202F" w:rsidRPr="00ED202F" w:rsidRDefault="00ED202F" w:rsidP="00ED202F">
      <w:pPr>
        <w:spacing w:after="0" w:line="240" w:lineRule="auto"/>
        <w:jc w:val="both"/>
        <w:rPr>
          <w:rFonts w:asciiTheme="majorHAnsi" w:eastAsia="Times New Roman" w:hAnsiTheme="majorHAnsi" w:cstheme="majorHAnsi"/>
          <w:lang w:eastAsia="en-SG"/>
        </w:rPr>
      </w:pPr>
    </w:p>
    <w:p w14:paraId="765DFE51" w14:textId="77777777" w:rsidR="00ED202F" w:rsidRPr="00ED202F" w:rsidRDefault="00ED202F" w:rsidP="00ED202F">
      <w:pPr>
        <w:spacing w:after="0" w:line="240" w:lineRule="auto"/>
        <w:jc w:val="both"/>
        <w:rPr>
          <w:rFonts w:asciiTheme="majorHAnsi" w:hAnsiTheme="majorHAnsi" w:cstheme="majorHAnsi"/>
          <w:color w:val="000000" w:themeColor="text1"/>
        </w:rPr>
      </w:pPr>
      <w:r w:rsidRPr="00ED202F">
        <w:rPr>
          <w:rFonts w:asciiTheme="majorHAnsi" w:hAnsiTheme="majorHAnsi" w:cstheme="majorHAnsi"/>
          <w:color w:val="000000" w:themeColor="text1"/>
        </w:rPr>
        <w:t>In general, the private sector has been a supplier of goods and services for the government and aid agencies in the aftermath of a disaster. This has included construction companies who deployed assets and staff during and after disasters; consumer goods companies, that provided in-kind materials (e.g. hygiene products, soaps, water purification tablets, etc.); and even small firms and businesses that distributed food, water, clothing and other goods to affected people.</w:t>
      </w:r>
      <w:r w:rsidRPr="00ED202F">
        <w:rPr>
          <w:rFonts w:asciiTheme="majorHAnsi" w:hAnsiTheme="majorHAnsi" w:cstheme="majorHAnsi"/>
          <w:color w:val="000000" w:themeColor="text1"/>
          <w:vertAlign w:val="superscript"/>
        </w:rPr>
        <w:footnoteReference w:id="37"/>
      </w:r>
      <w:r w:rsidRPr="00ED202F">
        <w:rPr>
          <w:rFonts w:asciiTheme="majorHAnsi" w:hAnsiTheme="majorHAnsi" w:cstheme="majorHAnsi"/>
          <w:color w:val="000000" w:themeColor="text1"/>
        </w:rPr>
        <w:t xml:space="preserve"> Increasingly, the private sector is also being recognised as a driver of innovation and a strategic partner in disaster recovery. For instance, IKEA's solar-powered shelters, that have been deployed following disasters, last six times longer as compared to a typical emergency tent (Box 4).</w:t>
      </w:r>
      <w:r w:rsidRPr="00ED202F">
        <w:rPr>
          <w:rFonts w:asciiTheme="majorHAnsi" w:hAnsiTheme="majorHAnsi" w:cstheme="majorHAnsi"/>
          <w:vertAlign w:val="superscript"/>
        </w:rPr>
        <w:footnoteReference w:id="38"/>
      </w:r>
      <w:r w:rsidRPr="00ED202F">
        <w:rPr>
          <w:rFonts w:asciiTheme="majorHAnsi" w:hAnsiTheme="majorHAnsi" w:cstheme="majorHAnsi"/>
          <w:color w:val="000000" w:themeColor="text1"/>
        </w:rPr>
        <w:t xml:space="preserve"> </w:t>
      </w:r>
      <w:r w:rsidRPr="00ED202F">
        <w:rPr>
          <w:rFonts w:asciiTheme="majorHAnsi" w:hAnsiTheme="majorHAnsi" w:cstheme="majorHAnsi"/>
          <w:vertAlign w:val="superscript"/>
        </w:rPr>
        <w:footnoteReference w:id="39"/>
      </w:r>
      <w:r w:rsidRPr="00ED202F">
        <w:rPr>
          <w:rFonts w:asciiTheme="majorHAnsi" w:hAnsiTheme="majorHAnsi" w:cstheme="majorHAnsi"/>
          <w:color w:val="000000" w:themeColor="text1"/>
        </w:rPr>
        <w:t xml:space="preserve"> </w:t>
      </w:r>
    </w:p>
    <w:p w14:paraId="0EF270C0" w14:textId="77777777" w:rsidR="00ED202F" w:rsidRPr="00ED202F" w:rsidRDefault="00ED202F" w:rsidP="00ED202F">
      <w:pPr>
        <w:spacing w:after="0" w:line="240" w:lineRule="auto"/>
        <w:jc w:val="both"/>
        <w:rPr>
          <w:rFonts w:asciiTheme="majorHAnsi" w:hAnsiTheme="majorHAnsi" w:cstheme="majorHAnsi"/>
        </w:rPr>
      </w:pPr>
    </w:p>
    <w:tbl>
      <w:tblPr>
        <w:tblStyle w:val="TableGrid1"/>
        <w:tblW w:w="0" w:type="auto"/>
        <w:tblCellMar>
          <w:left w:w="170" w:type="dxa"/>
          <w:right w:w="170" w:type="dxa"/>
        </w:tblCellMar>
        <w:tblLook w:val="04A0" w:firstRow="1" w:lastRow="0" w:firstColumn="1" w:lastColumn="0" w:noHBand="0" w:noVBand="1"/>
      </w:tblPr>
      <w:tblGrid>
        <w:gridCol w:w="9016"/>
      </w:tblGrid>
      <w:tr w:rsidR="00ED202F" w:rsidRPr="00ED202F" w14:paraId="3500AACA" w14:textId="77777777" w:rsidTr="00ED202F">
        <w:trPr>
          <w:trHeight w:val="2032"/>
        </w:trPr>
        <w:tc>
          <w:tcPr>
            <w:tcW w:w="9016" w:type="dxa"/>
          </w:tcPr>
          <w:p w14:paraId="05DC2B07" w14:textId="77777777" w:rsidR="00ED202F" w:rsidRPr="00ED202F" w:rsidRDefault="00ED202F" w:rsidP="00ED202F">
            <w:pPr>
              <w:spacing w:before="120"/>
              <w:jc w:val="center"/>
              <w:rPr>
                <w:rFonts w:asciiTheme="majorHAnsi" w:hAnsiTheme="majorHAnsi" w:cstheme="majorHAnsi"/>
                <w:b/>
                <w:sz w:val="20"/>
              </w:rPr>
            </w:pPr>
            <w:r w:rsidRPr="00ED202F">
              <w:rPr>
                <w:rFonts w:asciiTheme="majorHAnsi" w:hAnsiTheme="majorHAnsi" w:cstheme="majorHAnsi"/>
                <w:b/>
                <w:sz w:val="20"/>
              </w:rPr>
              <w:t>Box 4: IKEA's Solar-powered Better Shelter</w:t>
            </w:r>
          </w:p>
          <w:p w14:paraId="6A6B64A3" w14:textId="77777777" w:rsidR="00ED202F" w:rsidRPr="00ED202F" w:rsidRDefault="00ED202F" w:rsidP="00ED202F">
            <w:pPr>
              <w:jc w:val="both"/>
              <w:rPr>
                <w:lang w:val="en-IN" w:eastAsia="en-SG"/>
              </w:rPr>
            </w:pPr>
            <w:r w:rsidRPr="00ED202F">
              <w:rPr>
                <w:rFonts w:asciiTheme="majorHAnsi" w:hAnsiTheme="majorHAnsi" w:cstheme="majorHAnsi"/>
                <w:color w:val="000000" w:themeColor="text1"/>
                <w:sz w:val="18"/>
                <w:szCs w:val="18"/>
              </w:rPr>
              <w:t>Developed by the not-for-profit Ikea Foundation with UNHCR, IKEA's solar-powered Better Shelter lasts six times longer than a typical emergency tent. Not only is the 188 square foot emergency shelter easy to assemble, it can be built in just about four hours. It can sleep five people comfortably and is twice the size of a regulation refugee tent. The shelter also comes with solar-powered roofing. This eliminates the need for candles or kerosene lamps, which can pose a danger of fire. In addition, the interiors are kept cool during hot weather because the roof deflects solar heat gain by 70%.</w:t>
            </w:r>
            <w:r w:rsidRPr="00ED202F">
              <w:rPr>
                <w:rFonts w:asciiTheme="majorHAnsi" w:hAnsiTheme="majorHAnsi" w:cstheme="majorHAnsi"/>
                <w:sz w:val="18"/>
                <w:szCs w:val="18"/>
                <w:vertAlign w:val="superscript"/>
              </w:rPr>
              <w:footnoteReference w:id="40"/>
            </w:r>
            <w:r w:rsidRPr="00ED202F">
              <w:rPr>
                <w:rFonts w:asciiTheme="majorHAnsi" w:hAnsiTheme="majorHAnsi" w:cstheme="majorHAnsi"/>
                <w:color w:val="000000" w:themeColor="text1"/>
                <w:sz w:val="18"/>
                <w:szCs w:val="18"/>
              </w:rPr>
              <w:t xml:space="preserve"> These shelters were used in Nepal following the 2015 earthquake</w:t>
            </w:r>
            <w:r w:rsidRPr="00ED202F">
              <w:rPr>
                <w:rFonts w:asciiTheme="majorHAnsi" w:hAnsiTheme="majorHAnsi" w:cstheme="majorHAnsi"/>
                <w:color w:val="000000" w:themeColor="text1"/>
                <w:sz w:val="18"/>
                <w:szCs w:val="18"/>
                <w:vertAlign w:val="superscript"/>
              </w:rPr>
              <w:footnoteReference w:id="41"/>
            </w:r>
            <w:r w:rsidRPr="00ED202F">
              <w:rPr>
                <w:rFonts w:asciiTheme="majorHAnsi" w:hAnsiTheme="majorHAnsi" w:cstheme="majorHAnsi"/>
                <w:color w:val="000000" w:themeColor="text1"/>
                <w:sz w:val="18"/>
                <w:szCs w:val="18"/>
              </w:rPr>
              <w:t xml:space="preserve"> and in Senegal in 2018 following severe coastal erosion</w:t>
            </w:r>
            <w:r w:rsidRPr="00ED202F">
              <w:rPr>
                <w:rFonts w:asciiTheme="majorHAnsi" w:hAnsiTheme="majorHAnsi" w:cstheme="majorHAnsi"/>
                <w:color w:val="000000" w:themeColor="text1"/>
                <w:sz w:val="18"/>
                <w:szCs w:val="18"/>
                <w:vertAlign w:val="superscript"/>
              </w:rPr>
              <w:footnoteReference w:id="42"/>
            </w:r>
            <w:r w:rsidRPr="00ED202F">
              <w:rPr>
                <w:rFonts w:asciiTheme="majorHAnsi" w:hAnsiTheme="majorHAnsi" w:cstheme="majorHAnsi"/>
                <w:color w:val="000000" w:themeColor="text1"/>
                <w:sz w:val="18"/>
                <w:szCs w:val="18"/>
              </w:rPr>
              <w:t>.  Based on feedback Ikea is working on a re-design to make the shelters fire-resistant.</w:t>
            </w:r>
            <w:r w:rsidRPr="00ED202F">
              <w:rPr>
                <w:rFonts w:asciiTheme="majorHAnsi" w:hAnsiTheme="majorHAnsi" w:cstheme="majorHAnsi"/>
                <w:color w:val="000000" w:themeColor="text1"/>
                <w:sz w:val="18"/>
                <w:szCs w:val="18"/>
                <w:vertAlign w:val="superscript"/>
              </w:rPr>
              <w:footnoteReference w:id="43"/>
            </w:r>
          </w:p>
        </w:tc>
      </w:tr>
    </w:tbl>
    <w:p w14:paraId="75A4DE99" w14:textId="77777777" w:rsidR="00ED202F" w:rsidRPr="00ED202F" w:rsidRDefault="00ED202F" w:rsidP="00ED202F">
      <w:pPr>
        <w:spacing w:after="0" w:line="240" w:lineRule="auto"/>
        <w:jc w:val="both"/>
        <w:rPr>
          <w:rFonts w:asciiTheme="majorHAnsi" w:hAnsiTheme="majorHAnsi" w:cstheme="majorHAnsi"/>
          <w:color w:val="000000" w:themeColor="text1"/>
        </w:rPr>
      </w:pPr>
    </w:p>
    <w:p w14:paraId="50FC7DE8" w14:textId="77777777" w:rsidR="00ED202F" w:rsidRPr="00ED202F" w:rsidRDefault="00ED202F" w:rsidP="00ED202F">
      <w:pPr>
        <w:spacing w:after="0" w:line="240" w:lineRule="auto"/>
        <w:jc w:val="both"/>
        <w:rPr>
          <w:rFonts w:asciiTheme="majorHAnsi" w:hAnsiTheme="majorHAnsi" w:cstheme="majorHAnsi"/>
          <w:color w:val="000000" w:themeColor="text1"/>
        </w:rPr>
      </w:pPr>
      <w:r w:rsidRPr="00ED202F">
        <w:rPr>
          <w:rFonts w:asciiTheme="majorHAnsi" w:hAnsiTheme="majorHAnsi" w:cstheme="majorHAnsi"/>
          <w:color w:val="000000" w:themeColor="text1"/>
        </w:rPr>
        <w:t>The private sector has played a role as a strategic partner in telecommunications, insurance and logistics, where its resources and expertise has allowed the communities to recover faster than if they were solely dependent on public sector resources (Boxes 5 and 6).</w:t>
      </w:r>
    </w:p>
    <w:p w14:paraId="0176FD89" w14:textId="77777777" w:rsidR="00ED202F" w:rsidRPr="00ED202F" w:rsidRDefault="00ED202F" w:rsidP="00ED202F">
      <w:pPr>
        <w:spacing w:after="0" w:line="240" w:lineRule="auto"/>
        <w:jc w:val="both"/>
        <w:rPr>
          <w:rFonts w:asciiTheme="majorHAnsi" w:hAnsiTheme="majorHAnsi" w:cstheme="majorHAnsi"/>
        </w:rPr>
      </w:pPr>
    </w:p>
    <w:tbl>
      <w:tblPr>
        <w:tblStyle w:val="TableGrid1"/>
        <w:tblW w:w="0" w:type="auto"/>
        <w:tblCellMar>
          <w:left w:w="170" w:type="dxa"/>
          <w:right w:w="170" w:type="dxa"/>
        </w:tblCellMar>
        <w:tblLook w:val="04A0" w:firstRow="1" w:lastRow="0" w:firstColumn="1" w:lastColumn="0" w:noHBand="0" w:noVBand="1"/>
      </w:tblPr>
      <w:tblGrid>
        <w:gridCol w:w="9016"/>
      </w:tblGrid>
      <w:tr w:rsidR="00ED202F" w:rsidRPr="00ED202F" w14:paraId="077588B8" w14:textId="77777777" w:rsidTr="00ED202F">
        <w:trPr>
          <w:trHeight w:val="1755"/>
        </w:trPr>
        <w:tc>
          <w:tcPr>
            <w:tcW w:w="9016" w:type="dxa"/>
          </w:tcPr>
          <w:p w14:paraId="4CE9127D" w14:textId="77777777" w:rsidR="00ED202F" w:rsidRPr="00ED202F" w:rsidRDefault="00ED202F" w:rsidP="00ED202F">
            <w:pPr>
              <w:spacing w:before="120"/>
              <w:jc w:val="center"/>
              <w:rPr>
                <w:rFonts w:asciiTheme="majorHAnsi" w:hAnsiTheme="majorHAnsi" w:cstheme="majorHAnsi"/>
                <w:b/>
                <w:color w:val="000000" w:themeColor="text1"/>
                <w:sz w:val="20"/>
              </w:rPr>
            </w:pPr>
            <w:r w:rsidRPr="00ED202F">
              <w:rPr>
                <w:rFonts w:asciiTheme="majorHAnsi" w:hAnsiTheme="majorHAnsi" w:cstheme="majorHAnsi"/>
                <w:b/>
                <w:color w:val="000000" w:themeColor="text1"/>
                <w:sz w:val="20"/>
              </w:rPr>
              <w:t>Box 5: Examples of private sector involvement in the emergency response to the disaster</w:t>
            </w:r>
          </w:p>
          <w:p w14:paraId="24771536" w14:textId="77777777" w:rsidR="00ED202F" w:rsidRPr="00ED202F" w:rsidRDefault="00ED202F" w:rsidP="00ED202F">
            <w:pPr>
              <w:spacing w:after="120"/>
              <w:jc w:val="both"/>
              <w:rPr>
                <w:lang w:val="en-IN" w:eastAsia="en-SG"/>
              </w:rPr>
            </w:pPr>
            <w:r w:rsidRPr="00ED202F">
              <w:rPr>
                <w:rFonts w:asciiTheme="majorHAnsi" w:hAnsiTheme="majorHAnsi" w:cstheme="majorHAnsi"/>
                <w:color w:val="000000" w:themeColor="text1"/>
                <w:sz w:val="18"/>
                <w:szCs w:val="18"/>
              </w:rPr>
              <w:t xml:space="preserve">UPS, Walmart and FedEx helped in coordinating humanitarian logistics (through the delivery and supply of aid and relief materials) in the aftermath of the earthquake in Haiti in 2010 and following Hurricane Katrina in 2005. Similarly, IBM and Microsoft contributed to recovery efforts through use of their ICT tools and data to manage and plan emergency operations better during the earthquake and Tsunami in Japan in 2011. Following the earthquake in Haiti in 2010, Google worked with an aerial surveillance company GeoEye to make damage assessments and help target aid to the most impacted areas. </w:t>
            </w:r>
            <w:r w:rsidRPr="00ED202F">
              <w:rPr>
                <w:rFonts w:asciiTheme="majorHAnsi" w:hAnsiTheme="majorHAnsi" w:cstheme="majorHAnsi"/>
                <w:color w:val="000000" w:themeColor="text1"/>
                <w:sz w:val="18"/>
                <w:szCs w:val="18"/>
                <w:vertAlign w:val="superscript"/>
              </w:rPr>
              <w:footnoteReference w:id="44"/>
            </w:r>
          </w:p>
        </w:tc>
      </w:tr>
    </w:tbl>
    <w:p w14:paraId="430AB4FD" w14:textId="77777777" w:rsidR="00ED202F" w:rsidRPr="00ED202F" w:rsidRDefault="00ED202F" w:rsidP="00ED202F">
      <w:pPr>
        <w:spacing w:after="0" w:line="240" w:lineRule="auto"/>
        <w:jc w:val="both"/>
        <w:rPr>
          <w:rFonts w:asciiTheme="majorHAnsi" w:hAnsiTheme="majorHAnsi" w:cstheme="majorHAnsi"/>
          <w:color w:val="000000" w:themeColor="text1"/>
          <w:lang w:val="en-US"/>
        </w:rPr>
      </w:pPr>
    </w:p>
    <w:p w14:paraId="0CCE25F4" w14:textId="77777777" w:rsidR="00ED202F" w:rsidRPr="00ED202F" w:rsidRDefault="00ED202F" w:rsidP="00ED202F">
      <w:pPr>
        <w:spacing w:after="0" w:line="240" w:lineRule="auto"/>
        <w:jc w:val="both"/>
        <w:rPr>
          <w:rFonts w:asciiTheme="majorHAnsi" w:hAnsiTheme="majorHAnsi" w:cstheme="majorHAnsi"/>
          <w:color w:val="000000" w:themeColor="text1"/>
        </w:rPr>
      </w:pPr>
      <w:r w:rsidRPr="00ED202F">
        <w:rPr>
          <w:rFonts w:asciiTheme="majorHAnsi" w:hAnsiTheme="majorHAnsi" w:cstheme="majorHAnsi"/>
          <w:color w:val="000000" w:themeColor="text1"/>
        </w:rPr>
        <w:t>Compared to governments and multilateral aid agencies, the private sector often possesses capabilities that enable a faster and more effective emergency response to disasters.</w:t>
      </w:r>
      <w:r w:rsidRPr="00ED202F">
        <w:rPr>
          <w:rFonts w:asciiTheme="majorHAnsi" w:hAnsiTheme="majorHAnsi" w:cstheme="majorHAnsi"/>
          <w:vertAlign w:val="superscript"/>
        </w:rPr>
        <w:t xml:space="preserve"> </w:t>
      </w:r>
      <w:r w:rsidRPr="00ED202F">
        <w:rPr>
          <w:rFonts w:asciiTheme="majorHAnsi" w:hAnsiTheme="majorHAnsi" w:cstheme="majorHAnsi"/>
          <w:vertAlign w:val="superscript"/>
        </w:rPr>
        <w:footnoteReference w:id="45"/>
      </w:r>
      <w:r w:rsidRPr="00ED202F">
        <w:rPr>
          <w:rFonts w:asciiTheme="majorHAnsi" w:hAnsiTheme="majorHAnsi" w:cstheme="majorHAnsi"/>
        </w:rPr>
        <w:t xml:space="preserve"> </w:t>
      </w:r>
      <w:r w:rsidRPr="00ED202F">
        <w:rPr>
          <w:rFonts w:asciiTheme="majorHAnsi" w:hAnsiTheme="majorHAnsi" w:cstheme="majorHAnsi"/>
          <w:color w:val="000000" w:themeColor="text1"/>
        </w:rPr>
        <w:t xml:space="preserve">The private sector can also reduce the likelihood of disruption caused by disasters by using innovative technologies, research and data to build back better. Leveraging on private sector strengths, governments can increase asset functionality to higher levels than would be possible by government participation alone. </w:t>
      </w:r>
    </w:p>
    <w:p w14:paraId="5B92C586" w14:textId="77777777" w:rsidR="00ED202F" w:rsidRPr="00ED202F" w:rsidRDefault="00ED202F" w:rsidP="00ED202F">
      <w:pPr>
        <w:spacing w:after="0" w:line="240" w:lineRule="auto"/>
        <w:jc w:val="both"/>
        <w:rPr>
          <w:rFonts w:asciiTheme="majorHAnsi" w:hAnsiTheme="majorHAnsi" w:cstheme="majorHAnsi"/>
        </w:rPr>
      </w:pPr>
    </w:p>
    <w:tbl>
      <w:tblPr>
        <w:tblStyle w:val="TableGrid1"/>
        <w:tblW w:w="0" w:type="auto"/>
        <w:tblCellMar>
          <w:left w:w="170" w:type="dxa"/>
          <w:right w:w="170" w:type="dxa"/>
        </w:tblCellMar>
        <w:tblLook w:val="04A0" w:firstRow="1" w:lastRow="0" w:firstColumn="1" w:lastColumn="0" w:noHBand="0" w:noVBand="1"/>
      </w:tblPr>
      <w:tblGrid>
        <w:gridCol w:w="9016"/>
      </w:tblGrid>
      <w:tr w:rsidR="00ED202F" w:rsidRPr="00ED202F" w14:paraId="3F8CD198" w14:textId="77777777" w:rsidTr="00ED202F">
        <w:trPr>
          <w:trHeight w:val="2210"/>
        </w:trPr>
        <w:tc>
          <w:tcPr>
            <w:tcW w:w="9016" w:type="dxa"/>
          </w:tcPr>
          <w:p w14:paraId="28B09540" w14:textId="77777777" w:rsidR="00ED202F" w:rsidRPr="00ED202F" w:rsidRDefault="00ED202F" w:rsidP="00ED202F">
            <w:pPr>
              <w:spacing w:before="120"/>
              <w:jc w:val="center"/>
              <w:rPr>
                <w:rFonts w:asciiTheme="majorHAnsi" w:hAnsiTheme="majorHAnsi" w:cstheme="majorHAnsi"/>
                <w:b/>
                <w:color w:val="000000" w:themeColor="text1"/>
                <w:sz w:val="20"/>
              </w:rPr>
            </w:pPr>
            <w:r w:rsidRPr="00ED202F">
              <w:rPr>
                <w:rFonts w:asciiTheme="majorHAnsi" w:hAnsiTheme="majorHAnsi" w:cstheme="majorHAnsi"/>
                <w:b/>
                <w:color w:val="000000" w:themeColor="text1"/>
                <w:sz w:val="20"/>
              </w:rPr>
              <w:t>Box 6: The Case of earthquake insurance in Turkey</w:t>
            </w:r>
          </w:p>
          <w:p w14:paraId="195A7D7D" w14:textId="77777777" w:rsidR="00ED202F" w:rsidRPr="00ED202F" w:rsidRDefault="00ED202F" w:rsidP="00ED202F">
            <w:pPr>
              <w:jc w:val="both"/>
              <w:rPr>
                <w:lang w:val="en-IN" w:eastAsia="en-SG"/>
              </w:rPr>
            </w:pPr>
            <w:r w:rsidRPr="00ED202F">
              <w:rPr>
                <w:rFonts w:asciiTheme="majorHAnsi" w:hAnsiTheme="majorHAnsi" w:cstheme="majorHAnsi"/>
                <w:color w:val="000000" w:themeColor="text1"/>
                <w:sz w:val="18"/>
                <w:szCs w:val="18"/>
              </w:rPr>
              <w:t>In the aftermath of the 1999 Marmara earthquake, the Turkish Catastrophe Insurance Pool (TCIP) commenced operations in 2000. TCIP is a PPP insurance entity which provides catastrophe risk insurance for Turkish home-owners. TCIP has no public-employees and all its business operations are managed by the private insurance industry. The government’s role is restricted to providing contingent liquidity support in excess of the TCIP’s claims-paying capacity. The goal of TCIP is to provide earthquake insurance coverage at affordable but actuarially sound rates, limit the government’s financial exposure to natural disasters, build long-term reserves to finance future earthquake losses and encourage risk reduction and disaster mitigation practices in residential constructions. Since TCIP began insurance penetration for catastrophic coverage has increased by more than three times.</w:t>
            </w:r>
            <w:r w:rsidRPr="00ED202F">
              <w:rPr>
                <w:rFonts w:asciiTheme="majorHAnsi" w:hAnsiTheme="majorHAnsi" w:cstheme="majorHAnsi"/>
                <w:sz w:val="18"/>
                <w:szCs w:val="20"/>
                <w:vertAlign w:val="superscript"/>
                <w:lang w:val="en-IN" w:eastAsia="en-SG"/>
              </w:rPr>
              <w:t xml:space="preserve"> </w:t>
            </w:r>
            <w:r w:rsidRPr="00ED202F">
              <w:rPr>
                <w:rFonts w:asciiTheme="majorHAnsi" w:hAnsiTheme="majorHAnsi" w:cstheme="majorHAnsi"/>
                <w:sz w:val="18"/>
                <w:szCs w:val="20"/>
                <w:vertAlign w:val="superscript"/>
                <w:lang w:val="en-IN" w:eastAsia="en-SG"/>
              </w:rPr>
              <w:footnoteReference w:id="46"/>
            </w:r>
          </w:p>
        </w:tc>
      </w:tr>
    </w:tbl>
    <w:p w14:paraId="18517C01" w14:textId="77777777" w:rsidR="00ED202F" w:rsidRPr="00ED202F" w:rsidRDefault="00ED202F" w:rsidP="00ED202F">
      <w:pPr>
        <w:spacing w:after="0" w:line="240" w:lineRule="auto"/>
        <w:jc w:val="both"/>
        <w:rPr>
          <w:rFonts w:asciiTheme="majorHAnsi" w:hAnsiTheme="majorHAnsi" w:cstheme="majorHAnsi"/>
          <w:color w:val="000000" w:themeColor="text1"/>
          <w:lang w:val="en-IN"/>
        </w:rPr>
      </w:pPr>
    </w:p>
    <w:p w14:paraId="090EE64B" w14:textId="77777777" w:rsidR="00ED202F" w:rsidRPr="00DD06EB" w:rsidRDefault="00ED202F" w:rsidP="00ED202F">
      <w:pPr>
        <w:spacing w:after="0" w:line="240" w:lineRule="auto"/>
        <w:jc w:val="both"/>
        <w:rPr>
          <w:rFonts w:asciiTheme="majorHAnsi" w:eastAsia="Times New Roman" w:hAnsiTheme="majorHAnsi" w:cstheme="majorHAnsi"/>
          <w:lang w:val="en-IN" w:eastAsia="en-SG"/>
        </w:rPr>
      </w:pPr>
      <w:r w:rsidRPr="00DD06EB">
        <w:rPr>
          <w:rFonts w:asciiTheme="majorHAnsi" w:hAnsiTheme="majorHAnsi" w:cstheme="majorHAnsi"/>
          <w:color w:val="000000" w:themeColor="text1"/>
        </w:rPr>
        <w:t xml:space="preserve">Also, compared to governments and multilateral aid agencies, </w:t>
      </w:r>
      <w:r w:rsidRPr="00DD06EB">
        <w:rPr>
          <w:rFonts w:asciiTheme="majorHAnsi" w:eastAsia="Times New Roman" w:hAnsiTheme="majorHAnsi" w:cstheme="majorHAnsi"/>
          <w:lang w:eastAsia="en-SG"/>
        </w:rPr>
        <w:t xml:space="preserve">Private Sector Participation (PSP) functions under a different set of accountability, motivation and incentive structures that govern how it manages, designs, constructs, operates, maintains and delivers services. This under the right enabling conditions and a properly structured and procured contract, can lead to a better provision of assets and services (i.e. higher asset functionality) than if the same set of tasks was performed by the public-sector. For instance, a form of private participation, </w:t>
      </w:r>
      <w:r w:rsidRPr="00DD06EB">
        <w:rPr>
          <w:rFonts w:asciiTheme="majorHAnsi" w:eastAsia="Times New Roman" w:hAnsiTheme="majorHAnsi" w:cstheme="majorHAnsi"/>
          <w:lang w:val="en-US" w:eastAsia="en-SG"/>
        </w:rPr>
        <w:t xml:space="preserve">Public Private Partnerships (PPPs), can deliver quality, reliable, and cost-efficient infrastructure in post-disaster situations (See Box 23 on Haiti Telecom). By harnessing private sector expertise and efficiency as well as ability to mobilize capital faster, PPPs can improve the speed, quality and affordability of services as well as introduce innovations that respond better to the needs of the people. </w:t>
      </w:r>
    </w:p>
    <w:p w14:paraId="1BA57A01" w14:textId="77777777" w:rsidR="00ED202F" w:rsidRPr="00DD06EB" w:rsidRDefault="00ED202F" w:rsidP="00ED202F">
      <w:pPr>
        <w:spacing w:after="0" w:line="240" w:lineRule="auto"/>
        <w:jc w:val="both"/>
        <w:rPr>
          <w:rFonts w:asciiTheme="majorHAnsi" w:hAnsiTheme="majorHAnsi" w:cstheme="majorHAnsi"/>
          <w:color w:val="000000" w:themeColor="text1"/>
        </w:rPr>
      </w:pPr>
    </w:p>
    <w:p w14:paraId="36463907" w14:textId="76AD0DFC" w:rsidR="00ED202F" w:rsidRPr="00DD06EB" w:rsidRDefault="00ED202F" w:rsidP="00ED202F">
      <w:pPr>
        <w:spacing w:after="0" w:line="240" w:lineRule="auto"/>
        <w:jc w:val="both"/>
        <w:rPr>
          <w:rFonts w:asciiTheme="majorHAnsi" w:hAnsiTheme="majorHAnsi" w:cstheme="majorHAnsi"/>
          <w:color w:val="000000" w:themeColor="text1"/>
        </w:rPr>
      </w:pPr>
      <w:r w:rsidRPr="00DD06EB">
        <w:rPr>
          <w:rFonts w:asciiTheme="majorHAnsi" w:hAnsiTheme="majorHAnsi" w:cstheme="majorHAnsi"/>
          <w:color w:val="000000" w:themeColor="text1"/>
        </w:rPr>
        <w:t xml:space="preserve">While the private sector can assist in the immediate aftermath of a disaster, enabling the community to recover faster through a shortening of the </w:t>
      </w:r>
      <w:r w:rsidR="001C3B50" w:rsidRPr="00DD06EB">
        <w:rPr>
          <w:rFonts w:asciiTheme="majorHAnsi" w:hAnsiTheme="majorHAnsi" w:cstheme="majorHAnsi"/>
          <w:color w:val="000000" w:themeColor="text1"/>
        </w:rPr>
        <w:t>time for recovery</w:t>
      </w:r>
      <w:r w:rsidRPr="00DD06EB">
        <w:rPr>
          <w:rFonts w:asciiTheme="majorHAnsi" w:hAnsiTheme="majorHAnsi" w:cstheme="majorHAnsi"/>
          <w:color w:val="000000" w:themeColor="text1"/>
        </w:rPr>
        <w:t>, even from an infrastructure resilience perspective</w:t>
      </w:r>
      <w:r w:rsidRPr="00DD06EB">
        <w:rPr>
          <w:rFonts w:asciiTheme="majorHAnsi" w:hAnsiTheme="majorHAnsi" w:cstheme="majorHAnsi"/>
          <w:vertAlign w:val="superscript"/>
        </w:rPr>
        <w:footnoteReference w:id="47"/>
      </w:r>
      <w:r w:rsidRPr="00DD06EB">
        <w:rPr>
          <w:rFonts w:asciiTheme="majorHAnsi" w:hAnsiTheme="majorHAnsi" w:cstheme="majorHAnsi"/>
          <w:color w:val="000000" w:themeColor="text1"/>
        </w:rPr>
        <w:t xml:space="preserve">, the private sector can reduce the </w:t>
      </w:r>
      <w:r w:rsidR="001C3B50" w:rsidRPr="00DD06EB">
        <w:rPr>
          <w:rFonts w:asciiTheme="majorHAnsi" w:hAnsiTheme="majorHAnsi" w:cstheme="majorHAnsi"/>
          <w:color w:val="000000" w:themeColor="text1"/>
        </w:rPr>
        <w:t>accumulated loss of functionality</w:t>
      </w:r>
      <w:r w:rsidRPr="00DD06EB">
        <w:rPr>
          <w:rFonts w:asciiTheme="majorHAnsi" w:hAnsiTheme="majorHAnsi" w:cstheme="majorHAnsi"/>
          <w:color w:val="000000" w:themeColor="text1"/>
        </w:rPr>
        <w:t xml:space="preserve"> (described in the previous</w:t>
      </w:r>
      <w:r w:rsidR="00F9426C" w:rsidRPr="00DD06EB">
        <w:rPr>
          <w:rFonts w:asciiTheme="majorHAnsi" w:hAnsiTheme="majorHAnsi" w:cstheme="majorHAnsi"/>
          <w:color w:val="000000" w:themeColor="text1"/>
        </w:rPr>
        <w:t xml:space="preserve"> </w:t>
      </w:r>
      <w:r w:rsidRPr="00DD06EB">
        <w:rPr>
          <w:rFonts w:asciiTheme="majorHAnsi" w:hAnsiTheme="majorHAnsi" w:cstheme="majorHAnsi"/>
          <w:color w:val="000000" w:themeColor="text1"/>
        </w:rPr>
        <w:t xml:space="preserve">section) by BBB. By improving pre-disaster construction standards, reconstructed infrastructure assets may be able to resist better and/or recover more quickly from a future natural disaster. </w:t>
      </w:r>
    </w:p>
    <w:p w14:paraId="3F069204" w14:textId="77777777" w:rsidR="00ED202F" w:rsidRPr="00DD06EB" w:rsidRDefault="00ED202F" w:rsidP="00ED202F">
      <w:pPr>
        <w:spacing w:after="0" w:line="240" w:lineRule="auto"/>
        <w:jc w:val="both"/>
        <w:rPr>
          <w:rFonts w:asciiTheme="majorHAnsi" w:hAnsiTheme="majorHAnsi" w:cstheme="majorHAnsi"/>
          <w:color w:val="000000" w:themeColor="text1"/>
        </w:rPr>
      </w:pPr>
    </w:p>
    <w:p w14:paraId="7A1C8070" w14:textId="34C8E855" w:rsidR="00ED202F" w:rsidRPr="00ED202F" w:rsidRDefault="00ED202F" w:rsidP="00ED202F">
      <w:pPr>
        <w:spacing w:after="0" w:line="240" w:lineRule="auto"/>
        <w:jc w:val="both"/>
        <w:rPr>
          <w:rFonts w:asciiTheme="majorHAnsi" w:hAnsiTheme="majorHAnsi" w:cstheme="majorHAnsi"/>
          <w:color w:val="000000" w:themeColor="text1"/>
        </w:rPr>
      </w:pPr>
      <w:r w:rsidRPr="00DD06EB">
        <w:rPr>
          <w:rFonts w:asciiTheme="majorHAnsi" w:hAnsiTheme="majorHAnsi" w:cstheme="majorHAnsi"/>
          <w:color w:val="000000" w:themeColor="text1"/>
        </w:rPr>
        <w:t xml:space="preserve">In summary, there are two main reasons for private sector participation in disaster recovery and mitigation. These are (i) the 'immediacy' with which the private sector is able </w:t>
      </w:r>
      <w:r w:rsidR="00AC0E5F" w:rsidRPr="00DD06EB">
        <w:rPr>
          <w:rFonts w:asciiTheme="majorHAnsi" w:hAnsiTheme="majorHAnsi" w:cstheme="majorHAnsi"/>
          <w:color w:val="000000" w:themeColor="text1"/>
        </w:rPr>
        <w:t>to undertake</w:t>
      </w:r>
      <w:r w:rsidRPr="00DD06EB">
        <w:rPr>
          <w:rFonts w:asciiTheme="majorHAnsi" w:hAnsiTheme="majorHAnsi" w:cstheme="majorHAnsi"/>
          <w:color w:val="000000" w:themeColor="text1"/>
        </w:rPr>
        <w:t xml:space="preserve"> operations after a disaster (emergency response) and (ii) the resources at its disposal that enable it to successfully build greater resilience for the future ('long term recovery') (see Table 1).</w:t>
      </w:r>
    </w:p>
    <w:p w14:paraId="3278327D" w14:textId="77777777" w:rsidR="00ED202F" w:rsidRPr="00ED202F" w:rsidRDefault="00ED202F" w:rsidP="00ED202F">
      <w:pPr>
        <w:spacing w:after="0" w:line="240" w:lineRule="auto"/>
        <w:jc w:val="both"/>
        <w:rPr>
          <w:rFonts w:asciiTheme="majorHAnsi" w:hAnsiTheme="majorHAnsi" w:cstheme="majorHAnsi"/>
          <w:color w:val="000000" w:themeColor="text1"/>
        </w:rPr>
      </w:pPr>
    </w:p>
    <w:p w14:paraId="4835AB2B" w14:textId="77777777" w:rsidR="00ED202F" w:rsidRPr="00DD06EB" w:rsidRDefault="00ED202F" w:rsidP="00ED202F">
      <w:pPr>
        <w:spacing w:after="0" w:line="240" w:lineRule="auto"/>
        <w:jc w:val="both"/>
        <w:rPr>
          <w:rFonts w:asciiTheme="majorHAnsi" w:hAnsiTheme="majorHAnsi" w:cstheme="majorHAnsi"/>
        </w:rPr>
      </w:pPr>
      <w:r w:rsidRPr="00ED202F">
        <w:rPr>
          <w:rFonts w:asciiTheme="majorHAnsi" w:hAnsiTheme="majorHAnsi" w:cstheme="majorHAnsi"/>
          <w:color w:val="000000" w:themeColor="text1"/>
        </w:rPr>
        <w:t>From the private sector point of view, the rationale for involvement in disaster recovery may stem from multiple reasons. A firm may feel a moral-, religious- or country-related obligation; it may be in the interest of the firm to speed up recovery to secure back its supply chain; it may be to help build brand reputation or to induce brand loyalty by providing services to clients during crises;</w:t>
      </w:r>
      <w:r w:rsidRPr="00ED202F">
        <w:rPr>
          <w:rFonts w:asciiTheme="majorHAnsi" w:hAnsiTheme="majorHAnsi" w:cstheme="majorHAnsi"/>
          <w:vertAlign w:val="superscript"/>
        </w:rPr>
        <w:footnoteReference w:id="48"/>
      </w:r>
      <w:r w:rsidRPr="00ED202F">
        <w:rPr>
          <w:rFonts w:asciiTheme="majorHAnsi" w:hAnsiTheme="majorHAnsi" w:cstheme="majorHAnsi"/>
          <w:color w:val="000000" w:themeColor="text1"/>
        </w:rPr>
        <w:t xml:space="preserve"> and it may even be to boost staff morale and retention and job satisfaction.</w:t>
      </w:r>
      <w:r w:rsidRPr="00ED202F">
        <w:rPr>
          <w:rFonts w:asciiTheme="majorHAnsi" w:hAnsiTheme="majorHAnsi" w:cstheme="majorHAnsi"/>
          <w:vertAlign w:val="superscript"/>
        </w:rPr>
        <w:footnoteReference w:id="49"/>
      </w:r>
      <w:r w:rsidRPr="00ED202F">
        <w:rPr>
          <w:rFonts w:asciiTheme="majorHAnsi" w:hAnsiTheme="majorHAnsi" w:cstheme="majorHAnsi"/>
          <w:color w:val="000000" w:themeColor="text1"/>
        </w:rPr>
        <w:t xml:space="preserve"> The case for private sector participation is even stronger in countries where a significant proportion of the critical infrastructure is owned and operated by the private sector, such as in the </w:t>
      </w:r>
      <w:r w:rsidRPr="00DD06EB">
        <w:rPr>
          <w:rFonts w:asciiTheme="majorHAnsi" w:hAnsiTheme="majorHAnsi" w:cstheme="majorHAnsi"/>
          <w:color w:val="000000" w:themeColor="text1"/>
        </w:rPr>
        <w:t xml:space="preserve">United States where it is estimated to be at 85%, thereby, </w:t>
      </w:r>
      <w:r w:rsidRPr="00DD06EB">
        <w:rPr>
          <w:rFonts w:asciiTheme="majorHAnsi" w:hAnsiTheme="majorHAnsi" w:cstheme="majorHAnsi"/>
        </w:rPr>
        <w:t>making it a critical stakeholder.</w:t>
      </w:r>
      <w:r w:rsidRPr="00DD06EB">
        <w:rPr>
          <w:rFonts w:asciiTheme="majorHAnsi" w:hAnsiTheme="majorHAnsi" w:cstheme="majorHAnsi"/>
          <w:vertAlign w:val="superscript"/>
        </w:rPr>
        <w:footnoteReference w:id="50"/>
      </w:r>
      <w:r w:rsidRPr="00DD06EB">
        <w:rPr>
          <w:rFonts w:asciiTheme="majorHAnsi" w:hAnsiTheme="majorHAnsi" w:cstheme="majorHAnsi"/>
        </w:rPr>
        <w:t xml:space="preserve"> In certain sectors such as insurance, the private sector may have a  commercial interest in supporting investments in building long-term resilience so as to reduce losses over time.</w:t>
      </w:r>
      <w:r w:rsidRPr="00DD06EB">
        <w:rPr>
          <w:rFonts w:asciiTheme="majorHAnsi" w:hAnsiTheme="majorHAnsi" w:cstheme="majorHAnsi"/>
          <w:vertAlign w:val="superscript"/>
        </w:rPr>
        <w:footnoteReference w:id="51"/>
      </w:r>
    </w:p>
    <w:p w14:paraId="4DF46E95" w14:textId="77777777" w:rsidR="00ED202F" w:rsidRPr="00DD06EB" w:rsidRDefault="00ED202F" w:rsidP="00ED202F">
      <w:pPr>
        <w:spacing w:after="0" w:line="240" w:lineRule="auto"/>
        <w:jc w:val="both"/>
        <w:rPr>
          <w:rFonts w:asciiTheme="majorHAnsi" w:hAnsiTheme="majorHAnsi" w:cstheme="majorHAnsi"/>
          <w:color w:val="FF0000"/>
        </w:rPr>
      </w:pPr>
    </w:p>
    <w:p w14:paraId="35431B6D" w14:textId="77777777" w:rsidR="00ED202F" w:rsidRPr="00DD06EB" w:rsidRDefault="00ED202F" w:rsidP="00ED202F">
      <w:pPr>
        <w:spacing w:after="0" w:line="240" w:lineRule="auto"/>
        <w:jc w:val="both"/>
        <w:rPr>
          <w:rFonts w:asciiTheme="majorHAnsi" w:hAnsiTheme="majorHAnsi" w:cstheme="majorHAnsi"/>
        </w:rPr>
      </w:pPr>
      <w:r w:rsidRPr="00DD06EB">
        <w:rPr>
          <w:rFonts w:asciiTheme="majorHAnsi" w:hAnsiTheme="majorHAnsi" w:cstheme="majorHAnsi"/>
        </w:rPr>
        <w:t>Regardless of the motivation, this should not interfere with the potential positive impacts resulting from   private sector engagement. Research, using data on every major natural disaster from 2003 to 2013, aid donations and their source, has found corporate disaster aid to not only be more socially beneficial but also more efficient and effective than aid from traditional providers.</w:t>
      </w:r>
      <w:r w:rsidRPr="00DD06EB">
        <w:rPr>
          <w:rFonts w:asciiTheme="majorHAnsi" w:hAnsiTheme="majorHAnsi" w:cstheme="majorHAnsi"/>
          <w:vertAlign w:val="superscript"/>
        </w:rPr>
        <w:footnoteReference w:id="52"/>
      </w:r>
    </w:p>
    <w:p w14:paraId="6A800182" w14:textId="77777777" w:rsidR="00ED202F" w:rsidRPr="00DD06EB" w:rsidRDefault="00ED202F" w:rsidP="00ED202F">
      <w:pPr>
        <w:spacing w:after="0" w:line="240" w:lineRule="auto"/>
        <w:jc w:val="both"/>
        <w:rPr>
          <w:rFonts w:asciiTheme="majorHAnsi" w:hAnsiTheme="majorHAnsi" w:cstheme="majorHAnsi"/>
        </w:rPr>
      </w:pPr>
    </w:p>
    <w:p w14:paraId="4BC6BB0E" w14:textId="77777777" w:rsidR="00ED202F" w:rsidRPr="00ED202F" w:rsidRDefault="00ED202F" w:rsidP="00ED202F">
      <w:pPr>
        <w:spacing w:after="0" w:line="240" w:lineRule="auto"/>
        <w:jc w:val="both"/>
        <w:rPr>
          <w:rFonts w:asciiTheme="majorHAnsi" w:eastAsia="Times New Roman" w:hAnsiTheme="majorHAnsi" w:cstheme="majorHAnsi"/>
          <w:color w:val="FF0000"/>
          <w:lang w:eastAsia="en-SG"/>
        </w:rPr>
      </w:pPr>
      <w:r w:rsidRPr="00DD06EB">
        <w:rPr>
          <w:rFonts w:asciiTheme="majorHAnsi" w:hAnsiTheme="majorHAnsi" w:cstheme="majorHAnsi"/>
          <w:color w:val="000000" w:themeColor="text1"/>
        </w:rPr>
        <w:t xml:space="preserve">Certain types of private sector participation, such as through PPPs, can be harder to undertake </w:t>
      </w:r>
      <w:r w:rsidRPr="00DD06EB">
        <w:rPr>
          <w:rFonts w:asciiTheme="majorHAnsi" w:eastAsia="Times New Roman" w:hAnsiTheme="majorHAnsi" w:cstheme="majorHAnsi"/>
          <w:lang w:eastAsia="en-SG"/>
        </w:rPr>
        <w:t xml:space="preserve">in the aftermath of a disaster when time is of the essence (see Box 7: </w:t>
      </w:r>
      <w:r w:rsidRPr="00DD06EB">
        <w:rPr>
          <w:rFonts w:asciiTheme="majorHAnsi" w:eastAsia="Times New Roman" w:hAnsiTheme="majorHAnsi" w:cstheme="majorHAnsi"/>
          <w:i/>
          <w:lang w:eastAsia="en-SG"/>
        </w:rPr>
        <w:t>The general stages of the PPP process and the time it takes for a PPP contract to be signed</w:t>
      </w:r>
      <w:r w:rsidRPr="00DD06EB">
        <w:rPr>
          <w:rFonts w:asciiTheme="majorHAnsi" w:eastAsia="Times New Roman" w:hAnsiTheme="majorHAnsi" w:cstheme="majorHAnsi"/>
          <w:lang w:eastAsia="en-SG"/>
        </w:rPr>
        <w:t>) and small projects may not possess the required economies of scale to be structured as PPPs. Therefore, involving the private sector in a systematic and effective way requires pre-planning and strategic thinking to lead to the highest social benefits.</w:t>
      </w:r>
      <w:r w:rsidRPr="00ED202F">
        <w:rPr>
          <w:rFonts w:asciiTheme="majorHAnsi" w:eastAsia="Times New Roman" w:hAnsiTheme="majorHAnsi" w:cstheme="majorHAnsi"/>
          <w:lang w:eastAsia="en-SG"/>
        </w:rPr>
        <w:t xml:space="preserve">  </w:t>
      </w:r>
    </w:p>
    <w:p w14:paraId="2202F855" w14:textId="77777777" w:rsidR="00ED202F" w:rsidRPr="00ED202F" w:rsidRDefault="00ED202F" w:rsidP="00ED202F">
      <w:pPr>
        <w:spacing w:after="0" w:line="240" w:lineRule="auto"/>
        <w:jc w:val="both"/>
        <w:rPr>
          <w:rFonts w:asciiTheme="majorHAnsi" w:eastAsia="Times New Roman" w:hAnsiTheme="majorHAnsi" w:cstheme="majorHAnsi"/>
          <w:lang w:eastAsia="en-SG"/>
        </w:rPr>
      </w:pPr>
    </w:p>
    <w:p w14:paraId="66FD8C19" w14:textId="77777777" w:rsidR="00ED202F" w:rsidRPr="00ED202F" w:rsidRDefault="00ED202F" w:rsidP="00ED202F">
      <w:pPr>
        <w:spacing w:after="0" w:line="240" w:lineRule="auto"/>
        <w:jc w:val="both"/>
        <w:rPr>
          <w:rFonts w:asciiTheme="majorHAnsi" w:hAnsiTheme="majorHAnsi" w:cstheme="majorHAnsi"/>
          <w:b/>
          <w:color w:val="000000" w:themeColor="text1"/>
        </w:rPr>
      </w:pPr>
      <w:r w:rsidRPr="00ED202F">
        <w:rPr>
          <w:rFonts w:asciiTheme="majorHAnsi" w:eastAsia="Times New Roman" w:hAnsiTheme="majorHAnsi" w:cstheme="majorHAnsi"/>
          <w:b/>
          <w:color w:val="000000" w:themeColor="text1"/>
          <w:lang w:eastAsia="en-SG"/>
        </w:rPr>
        <w:t>Table 1: The rationale for private sector participation in disaster recovery and mitigation</w:t>
      </w:r>
    </w:p>
    <w:tbl>
      <w:tblPr>
        <w:tblStyle w:val="GridTable4-Accent51"/>
        <w:tblW w:w="4953" w:type="pct"/>
        <w:tblLook w:val="0420" w:firstRow="1" w:lastRow="0" w:firstColumn="0" w:lastColumn="0" w:noHBand="0" w:noVBand="1"/>
      </w:tblPr>
      <w:tblGrid>
        <w:gridCol w:w="4349"/>
        <w:gridCol w:w="4582"/>
      </w:tblGrid>
      <w:tr w:rsidR="00ED202F" w:rsidRPr="00ED202F" w14:paraId="3790A784" w14:textId="77777777" w:rsidTr="00FD4E1D">
        <w:trPr>
          <w:cnfStyle w:val="100000000000" w:firstRow="1" w:lastRow="0" w:firstColumn="0" w:lastColumn="0" w:oddVBand="0" w:evenVBand="0" w:oddHBand="0" w:evenHBand="0" w:firstRowFirstColumn="0" w:firstRowLastColumn="0" w:lastRowFirstColumn="0" w:lastRowLastColumn="0"/>
          <w:trHeight w:val="296"/>
          <w:tblHeader/>
        </w:trPr>
        <w:tc>
          <w:tcPr>
            <w:tcW w:w="2435" w:type="pct"/>
            <w:vAlign w:val="center"/>
          </w:tcPr>
          <w:p w14:paraId="27F49644" w14:textId="77777777" w:rsidR="00ED202F" w:rsidRPr="00ED202F" w:rsidRDefault="00ED202F" w:rsidP="00ED202F">
            <w:pPr>
              <w:jc w:val="center"/>
              <w:rPr>
                <w:rFonts w:asciiTheme="majorHAnsi" w:hAnsiTheme="majorHAnsi" w:cstheme="majorHAnsi"/>
                <w:color w:val="auto"/>
                <w:sz w:val="18"/>
              </w:rPr>
            </w:pPr>
            <w:r w:rsidRPr="00ED202F">
              <w:rPr>
                <w:rFonts w:asciiTheme="majorHAnsi" w:hAnsiTheme="majorHAnsi" w:cstheme="majorHAnsi"/>
                <w:sz w:val="18"/>
              </w:rPr>
              <w:t>Emergency Response</w:t>
            </w:r>
          </w:p>
        </w:tc>
        <w:tc>
          <w:tcPr>
            <w:tcW w:w="2565" w:type="pct"/>
            <w:vAlign w:val="center"/>
          </w:tcPr>
          <w:p w14:paraId="6D3579DB" w14:textId="77777777" w:rsidR="00ED202F" w:rsidRPr="00ED202F" w:rsidRDefault="00ED202F" w:rsidP="00ED202F">
            <w:pPr>
              <w:jc w:val="center"/>
              <w:rPr>
                <w:rFonts w:asciiTheme="majorHAnsi" w:hAnsiTheme="majorHAnsi" w:cstheme="majorHAnsi"/>
                <w:color w:val="auto"/>
                <w:sz w:val="18"/>
              </w:rPr>
            </w:pPr>
            <w:r w:rsidRPr="00ED202F">
              <w:rPr>
                <w:rFonts w:asciiTheme="majorHAnsi" w:hAnsiTheme="majorHAnsi" w:cstheme="majorHAnsi"/>
                <w:sz w:val="18"/>
              </w:rPr>
              <w:t>Long-Term Recovery</w:t>
            </w:r>
          </w:p>
        </w:tc>
      </w:tr>
      <w:tr w:rsidR="00ED202F" w:rsidRPr="00ED202F" w14:paraId="7B40A4A2" w14:textId="77777777" w:rsidTr="00FD4E1D">
        <w:trPr>
          <w:cnfStyle w:val="000000100000" w:firstRow="0" w:lastRow="0" w:firstColumn="0" w:lastColumn="0" w:oddVBand="0" w:evenVBand="0" w:oddHBand="1" w:evenHBand="0" w:firstRowFirstColumn="0" w:firstRowLastColumn="0" w:lastRowFirstColumn="0" w:lastRowLastColumn="0"/>
          <w:trHeight w:val="1579"/>
        </w:trPr>
        <w:tc>
          <w:tcPr>
            <w:tcW w:w="2435" w:type="pct"/>
            <w:vAlign w:val="center"/>
          </w:tcPr>
          <w:p w14:paraId="43774E97" w14:textId="77777777" w:rsidR="00ED202F" w:rsidRPr="00ED202F" w:rsidRDefault="00ED202F" w:rsidP="00ED202F">
            <w:pPr>
              <w:jc w:val="both"/>
              <w:rPr>
                <w:rFonts w:asciiTheme="majorHAnsi" w:hAnsiTheme="majorHAnsi" w:cstheme="majorHAnsi"/>
                <w:b/>
                <w:sz w:val="18"/>
              </w:rPr>
            </w:pPr>
            <w:r w:rsidRPr="00ED202F">
              <w:rPr>
                <w:rFonts w:asciiTheme="majorHAnsi" w:hAnsiTheme="majorHAnsi" w:cstheme="majorHAnsi"/>
                <w:sz w:val="18"/>
              </w:rPr>
              <w:t>In the aftermath of a disaster the private sector can mobilize resources faster and quicker than the public-sector, especially at a time when government resources may already be stretched. For instance, the private sector can help transport and distribute goods and services faster than the government.</w:t>
            </w:r>
            <w:r w:rsidRPr="00ED202F">
              <w:rPr>
                <w:rFonts w:asciiTheme="majorHAnsi" w:hAnsiTheme="majorHAnsi" w:cstheme="majorHAnsi"/>
                <w:sz w:val="18"/>
                <w:vertAlign w:val="superscript"/>
              </w:rPr>
              <w:footnoteReference w:id="53"/>
            </w:r>
          </w:p>
        </w:tc>
        <w:tc>
          <w:tcPr>
            <w:tcW w:w="2565" w:type="pct"/>
            <w:vAlign w:val="center"/>
          </w:tcPr>
          <w:p w14:paraId="530ED650" w14:textId="77777777" w:rsidR="00ED202F" w:rsidRPr="00ED202F" w:rsidRDefault="00ED202F" w:rsidP="00ED202F">
            <w:pPr>
              <w:jc w:val="both"/>
              <w:rPr>
                <w:rFonts w:asciiTheme="majorHAnsi" w:hAnsiTheme="majorHAnsi" w:cstheme="majorHAnsi"/>
                <w:sz w:val="18"/>
              </w:rPr>
            </w:pPr>
            <w:r w:rsidRPr="00ED202F">
              <w:rPr>
                <w:rFonts w:asciiTheme="majorHAnsi" w:hAnsiTheme="majorHAnsi" w:cstheme="majorHAnsi"/>
                <w:sz w:val="18"/>
              </w:rPr>
              <w:t>The private sector plays a key role in building back better, whether as a service contractor or by being instrumental in developing resilient systems by way of its expertise, financial resources and technological know-how.</w:t>
            </w:r>
          </w:p>
        </w:tc>
      </w:tr>
      <w:tr w:rsidR="00ED202F" w:rsidRPr="00ED202F" w14:paraId="75C366C4" w14:textId="77777777" w:rsidTr="00FD4E1D">
        <w:trPr>
          <w:trHeight w:val="896"/>
        </w:trPr>
        <w:tc>
          <w:tcPr>
            <w:tcW w:w="2435" w:type="pct"/>
            <w:vAlign w:val="center"/>
          </w:tcPr>
          <w:p w14:paraId="79F8D86E" w14:textId="77777777" w:rsidR="00ED202F" w:rsidRPr="00ED202F" w:rsidRDefault="00ED202F" w:rsidP="00ED202F">
            <w:pPr>
              <w:jc w:val="both"/>
              <w:rPr>
                <w:rFonts w:asciiTheme="majorHAnsi" w:hAnsiTheme="majorHAnsi" w:cstheme="majorHAnsi"/>
                <w:b/>
                <w:sz w:val="18"/>
              </w:rPr>
            </w:pPr>
            <w:r w:rsidRPr="00ED202F">
              <w:rPr>
                <w:rFonts w:asciiTheme="majorHAnsi" w:hAnsiTheme="majorHAnsi" w:cstheme="majorHAnsi"/>
                <w:sz w:val="18"/>
              </w:rPr>
              <w:t>The private sector can play a key role in filling the skills and financing gaps in the short and medium term.</w:t>
            </w:r>
          </w:p>
        </w:tc>
        <w:tc>
          <w:tcPr>
            <w:tcW w:w="2565" w:type="pct"/>
            <w:vAlign w:val="center"/>
          </w:tcPr>
          <w:p w14:paraId="5A93DE48" w14:textId="77777777" w:rsidR="00ED202F" w:rsidRPr="00ED202F" w:rsidRDefault="00ED202F" w:rsidP="00ED202F">
            <w:pPr>
              <w:jc w:val="both"/>
              <w:rPr>
                <w:rFonts w:asciiTheme="majorHAnsi" w:hAnsiTheme="majorHAnsi" w:cstheme="majorHAnsi"/>
                <w:sz w:val="18"/>
              </w:rPr>
            </w:pPr>
            <w:r w:rsidRPr="00ED202F">
              <w:rPr>
                <w:rFonts w:asciiTheme="majorHAnsi" w:hAnsiTheme="majorHAnsi" w:cstheme="majorHAnsi"/>
                <w:sz w:val="18"/>
                <w:lang w:val="en-IN" w:eastAsia="en-SG"/>
              </w:rPr>
              <w:t>In the medium and long term, engagement with the local private sector can also contribute to the development of capabilities of local contractors and construction workers.</w:t>
            </w:r>
          </w:p>
        </w:tc>
      </w:tr>
      <w:tr w:rsidR="00ED202F" w:rsidRPr="00ED202F" w14:paraId="1877F330" w14:textId="77777777" w:rsidTr="00FD4E1D">
        <w:trPr>
          <w:cnfStyle w:val="000000100000" w:firstRow="0" w:lastRow="0" w:firstColumn="0" w:lastColumn="0" w:oddVBand="0" w:evenVBand="0" w:oddHBand="1" w:evenHBand="0" w:firstRowFirstColumn="0" w:firstRowLastColumn="0" w:lastRowFirstColumn="0" w:lastRowLastColumn="0"/>
          <w:trHeight w:val="896"/>
        </w:trPr>
        <w:tc>
          <w:tcPr>
            <w:tcW w:w="2435" w:type="pct"/>
            <w:vAlign w:val="center"/>
          </w:tcPr>
          <w:p w14:paraId="644A5BA5" w14:textId="77777777" w:rsidR="00ED202F" w:rsidRPr="00ED202F" w:rsidRDefault="00ED202F" w:rsidP="00ED202F">
            <w:pPr>
              <w:jc w:val="both"/>
              <w:rPr>
                <w:rFonts w:asciiTheme="majorHAnsi" w:hAnsiTheme="majorHAnsi" w:cstheme="majorHAnsi"/>
                <w:b/>
                <w:sz w:val="18"/>
              </w:rPr>
            </w:pPr>
            <w:r w:rsidRPr="00ED202F">
              <w:rPr>
                <w:rFonts w:asciiTheme="majorHAnsi" w:hAnsiTheme="majorHAnsi" w:cstheme="majorHAnsi"/>
                <w:sz w:val="18"/>
              </w:rPr>
              <w:t>The private sector can help in providing improved quality of services.</w:t>
            </w:r>
            <w:r w:rsidRPr="00ED202F">
              <w:rPr>
                <w:rFonts w:asciiTheme="majorHAnsi" w:hAnsiTheme="majorHAnsi" w:cstheme="majorHAnsi"/>
                <w:sz w:val="18"/>
                <w:vertAlign w:val="superscript"/>
                <w:lang w:val="en-IN" w:eastAsia="en-SG"/>
              </w:rPr>
              <w:t xml:space="preserve"> </w:t>
            </w:r>
            <w:r w:rsidRPr="00ED202F">
              <w:rPr>
                <w:rFonts w:asciiTheme="majorHAnsi" w:hAnsiTheme="majorHAnsi" w:cstheme="majorHAnsi"/>
                <w:sz w:val="18"/>
                <w:vertAlign w:val="superscript"/>
              </w:rPr>
              <w:footnoteReference w:id="54"/>
            </w:r>
          </w:p>
        </w:tc>
        <w:tc>
          <w:tcPr>
            <w:tcW w:w="2565" w:type="pct"/>
            <w:vAlign w:val="center"/>
          </w:tcPr>
          <w:p w14:paraId="13AABF42" w14:textId="77777777" w:rsidR="00ED202F" w:rsidRPr="00ED202F" w:rsidRDefault="00ED202F" w:rsidP="00ED202F">
            <w:pPr>
              <w:jc w:val="both"/>
              <w:rPr>
                <w:rFonts w:asciiTheme="majorHAnsi" w:hAnsiTheme="majorHAnsi" w:cstheme="majorHAnsi"/>
                <w:sz w:val="18"/>
              </w:rPr>
            </w:pPr>
            <w:r w:rsidRPr="00ED202F">
              <w:rPr>
                <w:rFonts w:asciiTheme="majorHAnsi" w:hAnsiTheme="majorHAnsi" w:cstheme="majorHAnsi"/>
                <w:sz w:val="18"/>
                <w:lang w:val="en-IN" w:eastAsia="en-SG"/>
              </w:rPr>
              <w:t>Certain types of private sector involvement can contribute towards generating commercial value from public-sector assets.</w:t>
            </w:r>
            <w:r w:rsidRPr="00ED202F">
              <w:rPr>
                <w:rFonts w:asciiTheme="majorHAnsi" w:hAnsiTheme="majorHAnsi" w:cstheme="majorHAnsi"/>
                <w:sz w:val="18"/>
                <w:vertAlign w:val="superscript"/>
              </w:rPr>
              <w:footnoteReference w:id="55"/>
            </w:r>
          </w:p>
        </w:tc>
      </w:tr>
      <w:tr w:rsidR="00ED202F" w:rsidRPr="00ED202F" w14:paraId="29E15C33" w14:textId="77777777" w:rsidTr="00FD4E1D">
        <w:trPr>
          <w:trHeight w:val="896"/>
        </w:trPr>
        <w:tc>
          <w:tcPr>
            <w:tcW w:w="2435" w:type="pct"/>
            <w:vAlign w:val="center"/>
          </w:tcPr>
          <w:p w14:paraId="4CB9325B" w14:textId="77777777" w:rsidR="00ED202F" w:rsidRPr="00ED202F" w:rsidRDefault="00ED202F" w:rsidP="00ED202F">
            <w:pPr>
              <w:jc w:val="both"/>
              <w:rPr>
                <w:rFonts w:asciiTheme="majorHAnsi" w:hAnsiTheme="majorHAnsi" w:cstheme="majorHAnsi"/>
                <w:b/>
                <w:sz w:val="18"/>
              </w:rPr>
            </w:pPr>
            <w:r w:rsidRPr="00ED202F">
              <w:rPr>
                <w:rFonts w:asciiTheme="majorHAnsi" w:hAnsiTheme="majorHAnsi" w:cstheme="majorHAnsi"/>
                <w:sz w:val="18"/>
              </w:rPr>
              <w:t>The private sector may possess greater competencies in the deployment of newer technologies and in the gathering of data that enable faster disaster recovery.</w:t>
            </w:r>
          </w:p>
        </w:tc>
        <w:tc>
          <w:tcPr>
            <w:tcW w:w="2565" w:type="pct"/>
            <w:vAlign w:val="center"/>
          </w:tcPr>
          <w:p w14:paraId="77CDB68E" w14:textId="77777777" w:rsidR="00ED202F" w:rsidRPr="00ED202F" w:rsidRDefault="00ED202F" w:rsidP="00ED202F">
            <w:pPr>
              <w:jc w:val="both"/>
              <w:rPr>
                <w:rFonts w:asciiTheme="majorHAnsi" w:hAnsiTheme="majorHAnsi" w:cstheme="majorHAnsi"/>
                <w:sz w:val="18"/>
              </w:rPr>
            </w:pPr>
            <w:r w:rsidRPr="00ED202F">
              <w:rPr>
                <w:rFonts w:asciiTheme="majorHAnsi" w:hAnsiTheme="majorHAnsi" w:cstheme="majorHAnsi"/>
                <w:sz w:val="18"/>
              </w:rPr>
              <w:t>The private sector's competencies over ICT tools can aid in building disaster resilient systems for the future.</w:t>
            </w:r>
          </w:p>
        </w:tc>
      </w:tr>
      <w:tr w:rsidR="00ED202F" w:rsidRPr="00ED202F" w14:paraId="64B6587B" w14:textId="77777777" w:rsidTr="00FD4E1D">
        <w:trPr>
          <w:cnfStyle w:val="000000100000" w:firstRow="0" w:lastRow="0" w:firstColumn="0" w:lastColumn="0" w:oddVBand="0" w:evenVBand="0" w:oddHBand="1" w:evenHBand="0" w:firstRowFirstColumn="0" w:firstRowLastColumn="0" w:lastRowFirstColumn="0" w:lastRowLastColumn="0"/>
          <w:trHeight w:val="1287"/>
        </w:trPr>
        <w:tc>
          <w:tcPr>
            <w:tcW w:w="2435" w:type="pct"/>
            <w:vAlign w:val="center"/>
          </w:tcPr>
          <w:p w14:paraId="459AD8AF" w14:textId="77777777" w:rsidR="00ED202F" w:rsidRPr="00ED202F" w:rsidRDefault="00ED202F" w:rsidP="00ED202F">
            <w:pPr>
              <w:jc w:val="both"/>
              <w:rPr>
                <w:rFonts w:asciiTheme="majorHAnsi" w:hAnsiTheme="majorHAnsi" w:cstheme="majorHAnsi"/>
                <w:b/>
                <w:sz w:val="18"/>
              </w:rPr>
            </w:pPr>
            <w:r w:rsidRPr="00ED202F">
              <w:rPr>
                <w:rFonts w:asciiTheme="majorHAnsi" w:hAnsiTheme="majorHAnsi" w:cstheme="majorHAnsi"/>
                <w:sz w:val="18"/>
              </w:rPr>
              <w:t>In the aftermath of a disaster, experts from the private sector can help undertake rapid assessments and provide guidance on how to do things right.</w:t>
            </w:r>
            <w:r w:rsidRPr="00ED202F">
              <w:rPr>
                <w:rFonts w:asciiTheme="majorHAnsi" w:hAnsiTheme="majorHAnsi" w:cstheme="majorHAnsi"/>
                <w:sz w:val="18"/>
                <w:vertAlign w:val="superscript"/>
              </w:rPr>
              <w:footnoteReference w:id="56"/>
            </w:r>
          </w:p>
        </w:tc>
        <w:tc>
          <w:tcPr>
            <w:tcW w:w="2565" w:type="pct"/>
            <w:vAlign w:val="center"/>
          </w:tcPr>
          <w:p w14:paraId="60778857" w14:textId="77777777" w:rsidR="00ED202F" w:rsidRPr="00ED202F" w:rsidRDefault="00ED202F" w:rsidP="00ED202F">
            <w:pPr>
              <w:jc w:val="both"/>
              <w:rPr>
                <w:rFonts w:asciiTheme="majorHAnsi" w:hAnsiTheme="majorHAnsi" w:cstheme="majorHAnsi"/>
                <w:sz w:val="18"/>
              </w:rPr>
            </w:pPr>
            <w:r w:rsidRPr="00ED202F">
              <w:rPr>
                <w:rFonts w:asciiTheme="majorHAnsi" w:hAnsiTheme="majorHAnsi" w:cstheme="majorHAnsi"/>
                <w:sz w:val="18"/>
              </w:rPr>
              <w:t>Private sector involvement in disaster recovery is also likely to nudge businesses to take measures to increase their own resilience and decrease the risks they face. This is especially relevant for small and medium enterprises that are often the most vulnerable in disasters.</w:t>
            </w:r>
            <w:r w:rsidRPr="00ED202F">
              <w:rPr>
                <w:rFonts w:asciiTheme="majorHAnsi" w:hAnsiTheme="majorHAnsi" w:cstheme="majorHAnsi"/>
                <w:sz w:val="18"/>
                <w:vertAlign w:val="superscript"/>
              </w:rPr>
              <w:footnoteReference w:id="57"/>
            </w:r>
          </w:p>
        </w:tc>
      </w:tr>
      <w:tr w:rsidR="00ED202F" w:rsidRPr="00ED202F" w14:paraId="7D82481B" w14:textId="77777777" w:rsidTr="00FD4E1D">
        <w:trPr>
          <w:trHeight w:val="637"/>
        </w:trPr>
        <w:tc>
          <w:tcPr>
            <w:tcW w:w="2435" w:type="pct"/>
            <w:shd w:val="clear" w:color="auto" w:fill="auto"/>
            <w:vAlign w:val="center"/>
          </w:tcPr>
          <w:p w14:paraId="426D4F95" w14:textId="77777777" w:rsidR="00ED202F" w:rsidRPr="00ED202F" w:rsidRDefault="00ED202F" w:rsidP="00ED202F">
            <w:pPr>
              <w:jc w:val="both"/>
              <w:rPr>
                <w:rFonts w:asciiTheme="majorHAnsi" w:hAnsiTheme="majorHAnsi" w:cstheme="majorHAnsi"/>
                <w:b/>
                <w:sz w:val="18"/>
                <w:highlight w:val="yellow"/>
              </w:rPr>
            </w:pPr>
            <w:r w:rsidRPr="00ED202F">
              <w:rPr>
                <w:rFonts w:asciiTheme="majorHAnsi" w:hAnsiTheme="majorHAnsi" w:cstheme="majorHAnsi"/>
                <w:sz w:val="18"/>
              </w:rPr>
              <w:t>Governments' access to private sector resources, capabilities and logistic networks, when organised properly, can allow governments to concentrate on their own priorities and avoid inefficiencies of duplication.</w:t>
            </w:r>
            <w:r w:rsidRPr="00ED202F">
              <w:rPr>
                <w:rFonts w:asciiTheme="majorHAnsi" w:hAnsiTheme="majorHAnsi" w:cstheme="majorHAnsi"/>
                <w:sz w:val="18"/>
                <w:vertAlign w:val="superscript"/>
              </w:rPr>
              <w:footnoteReference w:id="58"/>
            </w:r>
          </w:p>
        </w:tc>
        <w:tc>
          <w:tcPr>
            <w:tcW w:w="2565" w:type="pct"/>
            <w:vAlign w:val="center"/>
          </w:tcPr>
          <w:p w14:paraId="7692EC5B" w14:textId="313FD1F4" w:rsidR="00ED202F" w:rsidRPr="00ED202F" w:rsidRDefault="00ED202F" w:rsidP="00ED202F">
            <w:pPr>
              <w:jc w:val="both"/>
              <w:rPr>
                <w:rFonts w:asciiTheme="majorHAnsi" w:hAnsiTheme="majorHAnsi" w:cstheme="majorHAnsi"/>
                <w:sz w:val="18"/>
              </w:rPr>
            </w:pPr>
            <w:r w:rsidRPr="00ED202F">
              <w:rPr>
                <w:rFonts w:asciiTheme="majorHAnsi" w:hAnsiTheme="majorHAnsi" w:cstheme="majorHAnsi"/>
                <w:sz w:val="18"/>
              </w:rPr>
              <w:t xml:space="preserve">Successful PPPs between the public and the private sector in </w:t>
            </w:r>
            <w:r w:rsidR="00F9426C">
              <w:rPr>
                <w:rFonts w:asciiTheme="majorHAnsi" w:hAnsiTheme="majorHAnsi" w:cstheme="majorHAnsi"/>
                <w:sz w:val="18"/>
              </w:rPr>
              <w:t>disaster recovery</w:t>
            </w:r>
            <w:r w:rsidRPr="00ED202F">
              <w:rPr>
                <w:rFonts w:asciiTheme="majorHAnsi" w:hAnsiTheme="majorHAnsi" w:cstheme="majorHAnsi"/>
                <w:sz w:val="18"/>
              </w:rPr>
              <w:t xml:space="preserve"> can help contribute to greater cooperation and collaboration between the two entities in the future in other spheres and sectors.</w:t>
            </w:r>
          </w:p>
        </w:tc>
      </w:tr>
    </w:tbl>
    <w:p w14:paraId="51D08971" w14:textId="77777777" w:rsidR="00FD4E1D" w:rsidRDefault="00FD4E1D" w:rsidP="00ED202F">
      <w:pPr>
        <w:keepNext/>
        <w:keepLines/>
        <w:spacing w:after="0" w:line="240" w:lineRule="auto"/>
        <w:outlineLvl w:val="0"/>
        <w:rPr>
          <w:rFonts w:asciiTheme="majorHAnsi" w:eastAsiaTheme="majorEastAsia" w:hAnsiTheme="majorHAnsi" w:cstheme="majorHAnsi"/>
          <w:color w:val="2F5496" w:themeColor="accent1" w:themeShade="BF"/>
          <w:sz w:val="32"/>
          <w:szCs w:val="32"/>
        </w:rPr>
      </w:pPr>
    </w:p>
    <w:p w14:paraId="688ABF14" w14:textId="4A80FF57" w:rsidR="00ED202F" w:rsidRPr="00ED202F" w:rsidRDefault="00ED202F" w:rsidP="00ED202F">
      <w:pPr>
        <w:keepNext/>
        <w:keepLines/>
        <w:spacing w:after="0" w:line="240" w:lineRule="auto"/>
        <w:outlineLvl w:val="0"/>
        <w:rPr>
          <w:rFonts w:asciiTheme="majorHAnsi" w:eastAsiaTheme="majorEastAsia" w:hAnsiTheme="majorHAnsi" w:cstheme="majorHAnsi"/>
          <w:color w:val="2F5496" w:themeColor="accent1" w:themeShade="BF"/>
          <w:sz w:val="32"/>
          <w:szCs w:val="32"/>
        </w:rPr>
      </w:pPr>
      <w:r w:rsidRPr="00ED202F">
        <w:rPr>
          <w:rFonts w:asciiTheme="majorHAnsi" w:eastAsiaTheme="majorEastAsia" w:hAnsiTheme="majorHAnsi" w:cstheme="majorHAnsi"/>
          <w:color w:val="2F5496" w:themeColor="accent1" w:themeShade="BF"/>
          <w:sz w:val="32"/>
          <w:szCs w:val="32"/>
        </w:rPr>
        <w:t xml:space="preserve">III. Current trends in private sector participation in infrastructure for </w:t>
      </w:r>
      <w:r w:rsidR="00F9426C">
        <w:rPr>
          <w:rFonts w:asciiTheme="majorHAnsi" w:eastAsiaTheme="majorEastAsia" w:hAnsiTheme="majorHAnsi" w:cstheme="majorHAnsi"/>
          <w:color w:val="2F5496" w:themeColor="accent1" w:themeShade="BF"/>
          <w:sz w:val="32"/>
          <w:szCs w:val="32"/>
        </w:rPr>
        <w:t>disaster recovery</w:t>
      </w:r>
    </w:p>
    <w:p w14:paraId="2DD154E8" w14:textId="77777777" w:rsidR="00ED202F" w:rsidRPr="00ED202F" w:rsidRDefault="00ED202F" w:rsidP="00ED202F">
      <w:pPr>
        <w:spacing w:after="0" w:line="240" w:lineRule="auto"/>
        <w:jc w:val="both"/>
        <w:rPr>
          <w:rFonts w:asciiTheme="majorHAnsi" w:hAnsiTheme="majorHAnsi" w:cstheme="majorHAnsi"/>
          <w:lang w:val="en-IN" w:eastAsia="en-SG"/>
        </w:rPr>
      </w:pPr>
    </w:p>
    <w:p w14:paraId="52B31EAC" w14:textId="77777777"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As mentioned in the first section, private sector participation can take many forms. The formality of commitment with the government, accountability for results, responsibility for risk management, investment, financing and payment mechanism are the factors that define whether the extent of private sector participation is low or high in an intervention (see Figure 2, section 1).</w:t>
      </w:r>
    </w:p>
    <w:p w14:paraId="3CAC96E2" w14:textId="77777777" w:rsidR="00ED202F" w:rsidRPr="00ED202F" w:rsidRDefault="00ED202F" w:rsidP="00ED202F">
      <w:pPr>
        <w:spacing w:after="0" w:line="240" w:lineRule="auto"/>
        <w:jc w:val="both"/>
        <w:rPr>
          <w:rFonts w:asciiTheme="majorHAnsi" w:hAnsiTheme="majorHAnsi" w:cstheme="majorHAnsi"/>
          <w:lang w:val="en-IN" w:eastAsia="en-SG"/>
        </w:rPr>
      </w:pPr>
    </w:p>
    <w:p w14:paraId="4425333E" w14:textId="77777777"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 xml:space="preserve">Table 2 provides a mapping of private sector engagements in disaster recovery by the form of engagement as well as the goal (whether it </w:t>
      </w:r>
      <w:r w:rsidRPr="00ED202F" w:rsidDel="007858A6">
        <w:rPr>
          <w:rFonts w:asciiTheme="majorHAnsi" w:hAnsiTheme="majorHAnsi" w:cstheme="majorHAnsi"/>
          <w:lang w:val="en-IN" w:eastAsia="en-SG"/>
        </w:rPr>
        <w:t>fulfils immediate response needs</w:t>
      </w:r>
      <w:r w:rsidRPr="00ED202F">
        <w:rPr>
          <w:rFonts w:asciiTheme="majorHAnsi" w:hAnsiTheme="majorHAnsi" w:cstheme="majorHAnsi"/>
          <w:lang w:val="en-IN" w:eastAsia="en-SG"/>
        </w:rPr>
        <w:t xml:space="preserve"> or </w:t>
      </w:r>
      <w:r w:rsidRPr="00ED202F" w:rsidDel="007858A6">
        <w:rPr>
          <w:rFonts w:asciiTheme="majorHAnsi" w:hAnsiTheme="majorHAnsi" w:cstheme="majorHAnsi"/>
          <w:lang w:val="en-IN" w:eastAsia="en-SG"/>
        </w:rPr>
        <w:t>works to</w:t>
      </w:r>
      <w:r w:rsidRPr="00ED202F">
        <w:rPr>
          <w:rFonts w:asciiTheme="majorHAnsi" w:hAnsiTheme="majorHAnsi" w:cstheme="majorHAnsi"/>
          <w:lang w:val="en-IN" w:eastAsia="en-SG"/>
        </w:rPr>
        <w:t>wards long-term recovery).</w:t>
      </w:r>
      <w:r w:rsidRPr="00ED202F">
        <w:rPr>
          <w:rFonts w:asciiTheme="majorHAnsi" w:hAnsiTheme="majorHAnsi" w:cstheme="majorHAnsi"/>
          <w:vertAlign w:val="superscript"/>
        </w:rPr>
        <w:footnoteReference w:id="59"/>
      </w:r>
      <w:r w:rsidRPr="00ED202F">
        <w:rPr>
          <w:rFonts w:asciiTheme="majorHAnsi" w:hAnsiTheme="majorHAnsi" w:cstheme="majorHAnsi"/>
          <w:lang w:val="en-IN" w:eastAsia="en-SG"/>
        </w:rPr>
        <w:t xml:space="preserve"> This mapping exercise reveals two key aspects:</w:t>
      </w:r>
    </w:p>
    <w:p w14:paraId="622BB4E0" w14:textId="77777777" w:rsidR="00ED202F" w:rsidRPr="00ED202F" w:rsidRDefault="00ED202F" w:rsidP="00ED202F">
      <w:pPr>
        <w:spacing w:after="0" w:line="240" w:lineRule="auto"/>
        <w:jc w:val="both"/>
        <w:rPr>
          <w:rFonts w:asciiTheme="majorHAnsi" w:hAnsiTheme="majorHAnsi" w:cstheme="majorHAnsi"/>
          <w:lang w:val="en-IN" w:eastAsia="en-SG"/>
        </w:rPr>
      </w:pPr>
    </w:p>
    <w:p w14:paraId="41C6F008" w14:textId="77777777" w:rsidR="00ED202F" w:rsidRPr="00ED202F" w:rsidRDefault="00ED202F" w:rsidP="00ED202F">
      <w:pPr>
        <w:spacing w:after="0" w:line="240" w:lineRule="auto"/>
        <w:jc w:val="both"/>
        <w:rPr>
          <w:rFonts w:asciiTheme="majorHAnsi" w:hAnsiTheme="majorHAnsi" w:cstheme="majorHAnsi"/>
          <w:color w:val="000000" w:themeColor="text1"/>
          <w:lang w:val="en-IN" w:eastAsia="en-SG"/>
        </w:rPr>
      </w:pPr>
      <w:r w:rsidRPr="00ED202F">
        <w:rPr>
          <w:rFonts w:asciiTheme="majorHAnsi" w:hAnsiTheme="majorHAnsi" w:cstheme="majorHAnsi"/>
          <w:b/>
          <w:color w:val="000000" w:themeColor="text1"/>
          <w:lang w:val="en-IN" w:eastAsia="en-SG"/>
        </w:rPr>
        <w:t>1</w:t>
      </w:r>
      <w:r w:rsidRPr="00ED202F">
        <w:rPr>
          <w:rFonts w:asciiTheme="majorHAnsi" w:hAnsiTheme="majorHAnsi" w:cstheme="majorHAnsi"/>
          <w:color w:val="000000" w:themeColor="text1"/>
          <w:lang w:val="en-IN" w:eastAsia="en-SG"/>
        </w:rPr>
        <w:t xml:space="preserve">. </w:t>
      </w:r>
      <w:r w:rsidRPr="00ED202F">
        <w:rPr>
          <w:rFonts w:asciiTheme="majorHAnsi" w:hAnsiTheme="majorHAnsi" w:cstheme="majorHAnsi"/>
          <w:b/>
          <w:color w:val="000000" w:themeColor="text1"/>
          <w:lang w:val="en-IN" w:eastAsia="en-SG"/>
        </w:rPr>
        <w:t>The primary mode of private participation in disaster recovery is through short-term service, management or supply contracts and Corporate Social Responsibility</w:t>
      </w:r>
      <w:r w:rsidRPr="00ED202F">
        <w:rPr>
          <w:rFonts w:asciiTheme="majorHAnsi" w:hAnsiTheme="majorHAnsi" w:cstheme="majorHAnsi"/>
          <w:color w:val="000000" w:themeColor="text1"/>
          <w:lang w:val="en-IN" w:eastAsia="en-SG"/>
        </w:rPr>
        <w:t xml:space="preserve"> </w:t>
      </w:r>
    </w:p>
    <w:p w14:paraId="07F34A03" w14:textId="77777777" w:rsidR="00ED202F" w:rsidRPr="00ED202F" w:rsidRDefault="00ED202F" w:rsidP="00ED202F">
      <w:pPr>
        <w:spacing w:after="0" w:line="240" w:lineRule="auto"/>
        <w:jc w:val="both"/>
        <w:rPr>
          <w:rFonts w:asciiTheme="majorHAnsi" w:hAnsiTheme="majorHAnsi" w:cstheme="majorHAnsi"/>
          <w:color w:val="000000" w:themeColor="text1"/>
          <w:lang w:val="en-IN" w:eastAsia="en-SG"/>
        </w:rPr>
      </w:pPr>
    </w:p>
    <w:p w14:paraId="1B6B062C" w14:textId="77777777"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color w:val="000000" w:themeColor="text1"/>
          <w:lang w:val="en-IN" w:eastAsia="en-SG"/>
        </w:rPr>
        <w:t xml:space="preserve">In </w:t>
      </w:r>
      <w:r w:rsidRPr="00ED202F" w:rsidDel="00381032">
        <w:rPr>
          <w:rFonts w:asciiTheme="majorHAnsi" w:hAnsiTheme="majorHAnsi" w:cstheme="majorHAnsi"/>
          <w:color w:val="000000" w:themeColor="text1"/>
          <w:lang w:val="en-IN" w:eastAsia="en-SG"/>
        </w:rPr>
        <w:t>the</w:t>
      </w:r>
      <w:r w:rsidRPr="00ED202F">
        <w:rPr>
          <w:rFonts w:asciiTheme="majorHAnsi" w:hAnsiTheme="majorHAnsi" w:cstheme="majorHAnsi"/>
          <w:color w:val="000000" w:themeColor="text1"/>
          <w:lang w:val="en-IN" w:eastAsia="en-SG"/>
        </w:rPr>
        <w:t xml:space="preserve"> case of service/management contracts, the private sector is primarily engaged as a contractor </w:t>
      </w:r>
      <w:r w:rsidRPr="00ED202F">
        <w:rPr>
          <w:rFonts w:asciiTheme="majorHAnsi" w:hAnsiTheme="majorHAnsi" w:cstheme="majorHAnsi"/>
          <w:lang w:val="en-IN" w:eastAsia="en-SG"/>
        </w:rPr>
        <w:t>for the construction, repair or management of services or infrastructure by the government or community</w:t>
      </w:r>
      <w:r w:rsidRPr="00ED202F" w:rsidDel="00381032">
        <w:rPr>
          <w:rFonts w:asciiTheme="majorHAnsi" w:hAnsiTheme="majorHAnsi" w:cstheme="majorHAnsi"/>
          <w:lang w:val="en-IN" w:eastAsia="en-SG"/>
        </w:rPr>
        <w:t>, multilateral, aid or other organizations</w:t>
      </w:r>
      <w:r w:rsidRPr="00ED202F">
        <w:rPr>
          <w:rFonts w:asciiTheme="majorHAnsi" w:hAnsiTheme="majorHAnsi" w:cstheme="majorHAnsi"/>
          <w:lang w:val="en-IN" w:eastAsia="en-SG"/>
        </w:rPr>
        <w:t>. Typically, service and management contracts are short term arrangements with a duration less than 5 years.</w:t>
      </w:r>
      <w:r w:rsidRPr="00ED202F">
        <w:rPr>
          <w:rFonts w:asciiTheme="majorHAnsi" w:hAnsiTheme="majorHAnsi" w:cstheme="majorHAnsi"/>
          <w:vertAlign w:val="superscript"/>
        </w:rPr>
        <w:footnoteReference w:id="60"/>
      </w:r>
      <w:r w:rsidRPr="00ED202F">
        <w:rPr>
          <w:rFonts w:asciiTheme="majorHAnsi" w:hAnsiTheme="majorHAnsi" w:cstheme="majorHAnsi"/>
          <w:lang w:val="en-IN" w:eastAsia="en-SG"/>
        </w:rPr>
        <w:t xml:space="preserve"> Government retains ownership of and responsibility for service provision but finances private providers to give support services.</w:t>
      </w:r>
      <w:r w:rsidRPr="00ED202F">
        <w:rPr>
          <w:rFonts w:asciiTheme="majorHAnsi" w:hAnsiTheme="majorHAnsi" w:cstheme="majorHAnsi"/>
          <w:vertAlign w:val="superscript"/>
        </w:rPr>
        <w:footnoteReference w:id="61"/>
      </w:r>
      <w:r w:rsidRPr="00ED202F">
        <w:rPr>
          <w:rFonts w:asciiTheme="majorHAnsi" w:hAnsiTheme="majorHAnsi" w:cstheme="majorHAnsi"/>
          <w:lang w:val="en-IN" w:eastAsia="en-SG"/>
        </w:rPr>
        <w:t xml:space="preserve"> The private sector may also act as a supplier providing material for reconstruction purposes to the government or other organizations.</w:t>
      </w:r>
    </w:p>
    <w:p w14:paraId="73D8787C" w14:textId="77777777" w:rsidR="00ED202F" w:rsidRPr="00ED202F" w:rsidDel="006D1DBD" w:rsidRDefault="00ED202F" w:rsidP="00ED202F">
      <w:pPr>
        <w:spacing w:after="0" w:line="240" w:lineRule="auto"/>
        <w:jc w:val="both"/>
        <w:rPr>
          <w:rFonts w:asciiTheme="majorHAnsi" w:hAnsiTheme="majorHAnsi" w:cstheme="majorHAnsi"/>
          <w:lang w:val="en-IN" w:eastAsia="en-SG"/>
        </w:rPr>
      </w:pPr>
    </w:p>
    <w:p w14:paraId="52931738" w14:textId="77777777"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 xml:space="preserve">Service contracts are one of the most expeditious ways of involving the private sector and use their expertise in recovery processes. This usually requires the government opening a competitive tendering process, through which it identifies the most appropriate private partner and works with it to deliver infrastructure and/or services in a post-disaster situation. Such an engagement requires much less government capacity to implement as opposed to a PPP, although the responsibility of financing, and the risks associated with it, remain with the public party. </w:t>
      </w:r>
    </w:p>
    <w:p w14:paraId="6FEEA804" w14:textId="77777777" w:rsidR="00ED202F" w:rsidRPr="00ED202F" w:rsidRDefault="00ED202F" w:rsidP="00ED202F">
      <w:pPr>
        <w:spacing w:after="0" w:line="240" w:lineRule="auto"/>
        <w:jc w:val="both"/>
        <w:rPr>
          <w:rFonts w:asciiTheme="majorHAnsi" w:hAnsiTheme="majorHAnsi" w:cstheme="majorHAnsi"/>
          <w:lang w:val="en-IN" w:eastAsia="en-SG"/>
        </w:rPr>
      </w:pPr>
    </w:p>
    <w:p w14:paraId="31B09824" w14:textId="77777777"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The other dominant mode of participation by the private sector, in the post-disaster phase, is through its response and recovery actions undertaken under the aegis of Corporate Social Responsibility (CSR) or in the form of not-for profit or philanthropic initiatives. This may involve donating funds, goods or services, either directly or indirectly through the government or local civil society organisation or international aid agency. The key business sectors that engage directly are logistics, transport, consumer goods and services, water and sanitation, banking, agribusiness and engineering and construction.</w:t>
      </w:r>
      <w:r w:rsidRPr="00ED202F">
        <w:rPr>
          <w:rFonts w:asciiTheme="majorHAnsi" w:hAnsiTheme="majorHAnsi" w:cstheme="majorHAnsi"/>
          <w:vertAlign w:val="superscript"/>
        </w:rPr>
        <w:footnoteReference w:id="62"/>
      </w:r>
      <w:r w:rsidRPr="00ED202F">
        <w:rPr>
          <w:rFonts w:asciiTheme="majorHAnsi" w:hAnsiTheme="majorHAnsi" w:cstheme="majorHAnsi"/>
          <w:lang w:val="en-IN" w:eastAsia="en-SG"/>
        </w:rPr>
        <w:t xml:space="preserve"> </w:t>
      </w:r>
    </w:p>
    <w:p w14:paraId="5EC96C20" w14:textId="77777777" w:rsidR="00ED202F" w:rsidRPr="00ED202F" w:rsidRDefault="00ED202F" w:rsidP="00ED202F">
      <w:pPr>
        <w:spacing w:after="0" w:line="240" w:lineRule="auto"/>
        <w:jc w:val="both"/>
        <w:rPr>
          <w:rFonts w:asciiTheme="majorHAnsi" w:hAnsiTheme="majorHAnsi" w:cstheme="majorHAnsi"/>
          <w:lang w:val="en-IN" w:eastAsia="en-SG"/>
        </w:rPr>
      </w:pPr>
    </w:p>
    <w:p w14:paraId="7045F9AA" w14:textId="7CF7C05F" w:rsidR="00ED202F" w:rsidRPr="00ED202F" w:rsidRDefault="00ED202F" w:rsidP="00ED202F">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Although pro-bono contributions by firms in the form of funds, aid materials and technical expertise to support post-disaster situations have been taking place for a long period of time, it is in the last few years that this really accelerated.</w:t>
      </w:r>
      <w:r w:rsidRPr="00ED202F">
        <w:rPr>
          <w:rFonts w:asciiTheme="majorHAnsi" w:hAnsiTheme="majorHAnsi" w:cstheme="majorHAnsi"/>
          <w:vertAlign w:val="superscript"/>
        </w:rPr>
        <w:t xml:space="preserve"> </w:t>
      </w:r>
      <w:r w:rsidRPr="00ED202F">
        <w:rPr>
          <w:rFonts w:asciiTheme="majorHAnsi" w:hAnsiTheme="majorHAnsi" w:cstheme="majorHAnsi"/>
          <w:vertAlign w:val="superscript"/>
        </w:rPr>
        <w:footnoteReference w:id="63"/>
      </w:r>
      <w:r w:rsidRPr="00ED202F">
        <w:rPr>
          <w:rFonts w:asciiTheme="majorHAnsi" w:hAnsiTheme="majorHAnsi" w:cstheme="majorHAnsi"/>
          <w:lang w:val="en-IN" w:eastAsia="en-SG"/>
        </w:rPr>
        <w:t xml:space="preserve"> In 2000, fewer than a third of the world's 3000 largest companies donated anything to disaster relief, but by 2015 the share had surpassed 90 percent with the average donation having increased ten-fold.</w:t>
      </w:r>
      <w:r w:rsidRPr="00ED202F">
        <w:rPr>
          <w:rFonts w:asciiTheme="majorHAnsi" w:hAnsiTheme="majorHAnsi" w:cstheme="majorHAnsi"/>
          <w:vertAlign w:val="superscript"/>
          <w:lang w:val="en-IN" w:eastAsia="en-SG"/>
        </w:rPr>
        <w:footnoteReference w:id="64"/>
      </w:r>
      <w:r w:rsidRPr="00ED202F">
        <w:rPr>
          <w:rFonts w:asciiTheme="majorHAnsi" w:hAnsiTheme="majorHAnsi" w:cstheme="majorHAnsi"/>
          <w:lang w:val="en-IN" w:eastAsia="en-SG"/>
        </w:rPr>
        <w:t xml:space="preserve"> Particularly since the 2004 Indian</w:t>
      </w:r>
      <w:r w:rsidR="009E139F">
        <w:rPr>
          <w:rFonts w:asciiTheme="majorHAnsi" w:hAnsiTheme="majorHAnsi" w:cstheme="majorHAnsi"/>
          <w:lang w:val="en-IN" w:eastAsia="en-SG"/>
        </w:rPr>
        <w:softHyphen/>
      </w:r>
      <w:r w:rsidRPr="00ED202F">
        <w:rPr>
          <w:rFonts w:asciiTheme="majorHAnsi" w:hAnsiTheme="majorHAnsi" w:cstheme="majorHAnsi"/>
          <w:lang w:val="en-IN" w:eastAsia="en-SG"/>
        </w:rPr>
        <w:t xml:space="preserve"> Ocean tsunami, </w:t>
      </w:r>
      <w:r w:rsidRPr="00ED202F" w:rsidDel="006D1DBD">
        <w:rPr>
          <w:rFonts w:asciiTheme="majorHAnsi" w:hAnsiTheme="majorHAnsi" w:cstheme="majorHAnsi"/>
          <w:lang w:val="en-IN" w:eastAsia="en-SG"/>
        </w:rPr>
        <w:t>ma</w:t>
      </w:r>
      <w:r w:rsidRPr="00ED202F">
        <w:rPr>
          <w:rFonts w:asciiTheme="majorHAnsi" w:hAnsiTheme="majorHAnsi" w:cstheme="majorHAnsi"/>
          <w:lang w:val="en-IN" w:eastAsia="en-SG"/>
        </w:rPr>
        <w:t>ny</w:t>
      </w:r>
      <w:r w:rsidRPr="00ED202F" w:rsidDel="006D1DBD">
        <w:rPr>
          <w:rFonts w:asciiTheme="majorHAnsi" w:hAnsiTheme="majorHAnsi" w:cstheme="majorHAnsi"/>
          <w:lang w:val="en-IN" w:eastAsia="en-SG"/>
        </w:rPr>
        <w:t xml:space="preserve"> </w:t>
      </w:r>
      <w:r w:rsidRPr="00ED202F">
        <w:rPr>
          <w:rFonts w:asciiTheme="majorHAnsi" w:hAnsiTheme="majorHAnsi" w:cstheme="majorHAnsi"/>
          <w:lang w:val="en-IN" w:eastAsia="en-SG"/>
        </w:rPr>
        <w:t>collaborations between international NGOs and private firms been developed.</w:t>
      </w:r>
      <w:r w:rsidRPr="00ED202F">
        <w:rPr>
          <w:rFonts w:asciiTheme="majorHAnsi" w:hAnsiTheme="majorHAnsi" w:cstheme="majorHAnsi"/>
          <w:vertAlign w:val="superscript"/>
        </w:rPr>
        <w:footnoteReference w:id="65"/>
      </w:r>
      <w:r w:rsidRPr="00ED202F">
        <w:rPr>
          <w:rFonts w:asciiTheme="majorHAnsi" w:hAnsiTheme="majorHAnsi" w:cstheme="majorHAnsi"/>
          <w:lang w:val="en-IN" w:eastAsia="en-SG"/>
        </w:rPr>
        <w:t xml:space="preserve"> </w:t>
      </w:r>
    </w:p>
    <w:p w14:paraId="4787DA21" w14:textId="77777777" w:rsidR="00ED202F" w:rsidRPr="00ED202F" w:rsidRDefault="00ED202F" w:rsidP="00ED202F">
      <w:pPr>
        <w:spacing w:after="0" w:line="240" w:lineRule="auto"/>
        <w:jc w:val="both"/>
        <w:rPr>
          <w:rFonts w:asciiTheme="majorHAnsi" w:hAnsiTheme="majorHAnsi" w:cstheme="majorHAnsi"/>
          <w:lang w:val="en-IN" w:eastAsia="en-SG"/>
        </w:rPr>
      </w:pPr>
    </w:p>
    <w:p w14:paraId="41C80911" w14:textId="16C65B84" w:rsidR="00ED202F" w:rsidRPr="00ED202F" w:rsidRDefault="00ED202F" w:rsidP="00F9426C">
      <w:pPr>
        <w:spacing w:after="0" w:line="240" w:lineRule="auto"/>
        <w:jc w:val="both"/>
        <w:rPr>
          <w:rFonts w:asciiTheme="majorHAnsi" w:hAnsiTheme="majorHAnsi" w:cstheme="majorHAnsi"/>
          <w:lang w:val="en-IN" w:eastAsia="en-SG"/>
        </w:rPr>
      </w:pPr>
      <w:r w:rsidRPr="00ED202F">
        <w:rPr>
          <w:rFonts w:asciiTheme="majorHAnsi" w:hAnsiTheme="majorHAnsi" w:cstheme="majorHAnsi"/>
          <w:lang w:val="en-IN" w:eastAsia="en-SG"/>
        </w:rPr>
        <w:t>However, such initiatives are often short-term, ad-hoc and independent assistance-based. Therefore, they are also characterised by a lack of impact assessment, which in the long-term, inhibits lesson learning and best practice adoption.</w:t>
      </w:r>
      <w:r w:rsidRPr="00ED202F">
        <w:rPr>
          <w:rFonts w:asciiTheme="majorHAnsi" w:hAnsiTheme="majorHAnsi" w:cstheme="majorHAnsi"/>
          <w:vertAlign w:val="superscript"/>
        </w:rPr>
        <w:footnoteReference w:id="66"/>
      </w:r>
      <w:r w:rsidRPr="00ED202F">
        <w:rPr>
          <w:rFonts w:asciiTheme="majorHAnsi" w:hAnsiTheme="majorHAnsi" w:cstheme="majorHAnsi"/>
          <w:lang w:val="en-IN" w:eastAsia="en-SG"/>
        </w:rPr>
        <w:t xml:space="preserve"> Moreover there is limited integration of </w:t>
      </w:r>
      <w:r w:rsidR="00B45C87">
        <w:rPr>
          <w:rFonts w:asciiTheme="majorHAnsi" w:hAnsiTheme="majorHAnsi" w:cstheme="majorHAnsi"/>
          <w:lang w:val="en-IN" w:eastAsia="en-SG"/>
        </w:rPr>
        <w:t>disaster focussed</w:t>
      </w:r>
      <w:r w:rsidRPr="00ED202F">
        <w:rPr>
          <w:rFonts w:asciiTheme="majorHAnsi" w:hAnsiTheme="majorHAnsi" w:cstheme="majorHAnsi"/>
          <w:lang w:val="en-IN" w:eastAsia="en-SG"/>
        </w:rPr>
        <w:t xml:space="preserve"> </w:t>
      </w:r>
      <w:r w:rsidR="00B45C87">
        <w:rPr>
          <w:rFonts w:asciiTheme="majorHAnsi" w:hAnsiTheme="majorHAnsi" w:cstheme="majorHAnsi"/>
          <w:lang w:val="en-IN" w:eastAsia="en-SG"/>
        </w:rPr>
        <w:t xml:space="preserve">CSR </w:t>
      </w:r>
      <w:r w:rsidRPr="00ED202F">
        <w:rPr>
          <w:rFonts w:asciiTheme="majorHAnsi" w:hAnsiTheme="majorHAnsi" w:cstheme="majorHAnsi"/>
          <w:lang w:val="en-IN" w:eastAsia="en-SG"/>
        </w:rPr>
        <w:t>activities in core planning and organizational structures</w:t>
      </w:r>
      <w:r w:rsidR="00B45C87">
        <w:rPr>
          <w:rFonts w:asciiTheme="majorHAnsi" w:hAnsiTheme="majorHAnsi" w:cstheme="majorHAnsi"/>
          <w:lang w:val="en-IN" w:eastAsia="en-SG"/>
        </w:rPr>
        <w:t xml:space="preserve"> of the </w:t>
      </w:r>
      <w:r w:rsidR="002546F9">
        <w:rPr>
          <w:rFonts w:asciiTheme="majorHAnsi" w:hAnsiTheme="majorHAnsi" w:cstheme="majorHAnsi"/>
          <w:lang w:val="en-IN" w:eastAsia="en-SG"/>
        </w:rPr>
        <w:t xml:space="preserve">public and </w:t>
      </w:r>
      <w:r w:rsidR="00B45C87">
        <w:rPr>
          <w:rFonts w:asciiTheme="majorHAnsi" w:hAnsiTheme="majorHAnsi" w:cstheme="majorHAnsi"/>
          <w:lang w:val="en-IN" w:eastAsia="en-SG"/>
        </w:rPr>
        <w:t>private sector</w:t>
      </w:r>
      <w:r w:rsidRPr="00ED202F">
        <w:rPr>
          <w:rFonts w:asciiTheme="majorHAnsi" w:hAnsiTheme="majorHAnsi" w:cstheme="majorHAnsi"/>
          <w:lang w:val="en-IN" w:eastAsia="en-SG"/>
        </w:rPr>
        <w:t>.</w:t>
      </w:r>
      <w:r w:rsidRPr="00ED202F">
        <w:rPr>
          <w:rFonts w:asciiTheme="majorHAnsi" w:hAnsiTheme="majorHAnsi" w:cstheme="majorHAnsi"/>
          <w:vertAlign w:val="superscript"/>
        </w:rPr>
        <w:footnoteReference w:id="67"/>
      </w:r>
      <w:r w:rsidRPr="00ED202F">
        <w:rPr>
          <w:rFonts w:asciiTheme="majorHAnsi" w:hAnsiTheme="majorHAnsi" w:cstheme="majorHAnsi"/>
          <w:lang w:val="en-IN" w:eastAsia="en-SG"/>
        </w:rPr>
        <w:t xml:space="preserve"> For instance, the 2010-11 Queensland flood disaster in Australia, served as a catalyst for relatively ad-hoc public-private engagement during the response and recovery period.</w:t>
      </w:r>
      <w:r w:rsidR="002546F9" w:rsidRPr="00ED202F">
        <w:rPr>
          <w:rFonts w:asciiTheme="majorHAnsi" w:hAnsiTheme="majorHAnsi" w:cstheme="majorHAnsi"/>
          <w:vertAlign w:val="superscript"/>
        </w:rPr>
        <w:footnoteReference w:id="68"/>
      </w:r>
      <w:r w:rsidR="002546F9">
        <w:rPr>
          <w:rFonts w:asciiTheme="majorHAnsi" w:hAnsiTheme="majorHAnsi" w:cstheme="majorHAnsi"/>
          <w:lang w:val="en-IN" w:eastAsia="en-SG"/>
        </w:rPr>
        <w:t xml:space="preserve"> </w:t>
      </w:r>
      <w:r w:rsidR="003E0698">
        <w:rPr>
          <w:rFonts w:asciiTheme="majorHAnsi" w:hAnsiTheme="majorHAnsi" w:cstheme="majorHAnsi"/>
          <w:lang w:val="en-IN" w:eastAsia="en-SG"/>
        </w:rPr>
        <w:t>However, there were no state guidelines in place that offered specific guidance on the development of strategic or responsive public-private engagement arrangements</w:t>
      </w:r>
      <w:r w:rsidR="00F9426C">
        <w:rPr>
          <w:rFonts w:asciiTheme="majorHAnsi" w:hAnsiTheme="majorHAnsi" w:cstheme="majorHAnsi"/>
          <w:lang w:val="en-IN" w:eastAsia="en-SG"/>
        </w:rPr>
        <w:t xml:space="preserve"> in disaster recovery</w:t>
      </w:r>
      <w:r w:rsidR="003E0698">
        <w:rPr>
          <w:rFonts w:asciiTheme="majorHAnsi" w:hAnsiTheme="majorHAnsi" w:cstheme="majorHAnsi"/>
          <w:lang w:val="en-IN" w:eastAsia="en-SG"/>
        </w:rPr>
        <w:t>.</w:t>
      </w:r>
      <w:r w:rsidR="00F9426C" w:rsidRPr="00F9426C">
        <w:rPr>
          <w:rFonts w:asciiTheme="majorHAnsi" w:hAnsiTheme="majorHAnsi" w:cstheme="majorHAnsi"/>
          <w:vertAlign w:val="superscript"/>
        </w:rPr>
        <w:t xml:space="preserve"> </w:t>
      </w:r>
      <w:r w:rsidR="00F9426C" w:rsidRPr="00ED202F">
        <w:rPr>
          <w:rFonts w:asciiTheme="majorHAnsi" w:hAnsiTheme="majorHAnsi" w:cstheme="majorHAnsi"/>
          <w:vertAlign w:val="superscript"/>
        </w:rPr>
        <w:footnoteReference w:id="69"/>
      </w:r>
      <w:r w:rsidR="00F9426C">
        <w:rPr>
          <w:rFonts w:asciiTheme="majorHAnsi" w:hAnsiTheme="majorHAnsi" w:cstheme="majorHAnsi"/>
          <w:vertAlign w:val="superscript"/>
        </w:rPr>
        <w:t xml:space="preserve"> </w:t>
      </w:r>
      <w:r w:rsidR="003E0698">
        <w:rPr>
          <w:rFonts w:asciiTheme="majorHAnsi" w:hAnsiTheme="majorHAnsi" w:cstheme="majorHAnsi"/>
          <w:lang w:val="en-IN" w:eastAsia="en-SG"/>
        </w:rPr>
        <w:t xml:space="preserve"> </w:t>
      </w:r>
      <w:r w:rsidRPr="00ED202F">
        <w:rPr>
          <w:rFonts w:asciiTheme="majorHAnsi" w:hAnsiTheme="majorHAnsi" w:cstheme="majorHAnsi"/>
          <w:lang w:val="en-IN" w:eastAsia="en-SG"/>
        </w:rPr>
        <w:t xml:space="preserve">This suggests that there is room for private sector involvement in disaster recovery to be </w:t>
      </w:r>
      <w:r w:rsidRPr="00ED202F" w:rsidDel="009D6293">
        <w:rPr>
          <w:rFonts w:asciiTheme="majorHAnsi" w:hAnsiTheme="majorHAnsi" w:cstheme="majorHAnsi"/>
          <w:lang w:val="en-IN" w:eastAsia="en-SG"/>
        </w:rPr>
        <w:t>channe</w:t>
      </w:r>
      <w:r w:rsidRPr="00ED202F">
        <w:rPr>
          <w:rFonts w:asciiTheme="majorHAnsi" w:hAnsiTheme="majorHAnsi" w:cstheme="majorHAnsi"/>
          <w:lang w:val="en-IN" w:eastAsia="en-SG"/>
        </w:rPr>
        <w:t>lized into a more organized and effective form.</w:t>
      </w:r>
    </w:p>
    <w:p w14:paraId="3210AC4A" w14:textId="77777777" w:rsidR="00ED202F" w:rsidRPr="00ED202F" w:rsidRDefault="00ED202F" w:rsidP="00ED202F">
      <w:pPr>
        <w:spacing w:after="0" w:line="240" w:lineRule="auto"/>
        <w:jc w:val="both"/>
        <w:rPr>
          <w:rFonts w:asciiTheme="majorHAnsi" w:hAnsiTheme="majorHAnsi" w:cstheme="majorHAnsi"/>
          <w:highlight w:val="yellow"/>
          <w:lang w:val="en-IN" w:eastAsia="en-SG"/>
        </w:rPr>
      </w:pPr>
    </w:p>
    <w:p w14:paraId="44AE67ED" w14:textId="52B18688" w:rsidR="00ED202F" w:rsidRPr="00ED202F" w:rsidRDefault="00ED202F" w:rsidP="00ED202F">
      <w:pPr>
        <w:spacing w:after="0" w:line="240" w:lineRule="auto"/>
        <w:jc w:val="both"/>
        <w:rPr>
          <w:rFonts w:asciiTheme="majorHAnsi" w:hAnsiTheme="majorHAnsi" w:cstheme="majorHAnsi"/>
          <w:lang w:val="en-IN" w:eastAsia="en-SG"/>
        </w:rPr>
      </w:pPr>
      <w:r w:rsidRPr="00ED202F" w:rsidDel="00381032">
        <w:rPr>
          <w:rFonts w:asciiTheme="majorHAnsi" w:hAnsiTheme="majorHAnsi" w:cstheme="majorHAnsi"/>
          <w:lang w:val="en-IN" w:eastAsia="en-SG"/>
        </w:rPr>
        <w:t>In addition to the two modes</w:t>
      </w:r>
      <w:r w:rsidRPr="00ED202F">
        <w:rPr>
          <w:rFonts w:asciiTheme="majorHAnsi" w:hAnsiTheme="majorHAnsi" w:cstheme="majorHAnsi"/>
          <w:lang w:val="en-IN" w:eastAsia="en-SG"/>
        </w:rPr>
        <w:t xml:space="preserve"> (service contracts and CSR)</w:t>
      </w:r>
      <w:r w:rsidRPr="00ED202F" w:rsidDel="00381032">
        <w:rPr>
          <w:rFonts w:asciiTheme="majorHAnsi" w:hAnsiTheme="majorHAnsi" w:cstheme="majorHAnsi"/>
          <w:lang w:val="en-IN" w:eastAsia="en-SG"/>
        </w:rPr>
        <w:t xml:space="preserve">, private sector participation in </w:t>
      </w:r>
      <w:r w:rsidR="00F9426C">
        <w:rPr>
          <w:rFonts w:asciiTheme="majorHAnsi" w:hAnsiTheme="majorHAnsi" w:cstheme="majorHAnsi"/>
          <w:lang w:val="en-IN" w:eastAsia="en-SG"/>
        </w:rPr>
        <w:t>disaster recovery</w:t>
      </w:r>
      <w:r w:rsidRPr="00ED202F" w:rsidDel="00381032">
        <w:rPr>
          <w:rFonts w:asciiTheme="majorHAnsi" w:hAnsiTheme="majorHAnsi" w:cstheme="majorHAnsi"/>
          <w:lang w:val="en-IN" w:eastAsia="en-SG"/>
        </w:rPr>
        <w:t xml:space="preserve"> has some limited presence in the form of PPPs and independent business operations.</w:t>
      </w:r>
      <w:r w:rsidRPr="00ED202F">
        <w:rPr>
          <w:rFonts w:asciiTheme="majorHAnsi" w:hAnsiTheme="majorHAnsi" w:cstheme="majorHAnsi"/>
          <w:lang w:val="en-IN" w:eastAsia="en-SG"/>
        </w:rPr>
        <w:t xml:space="preserve"> In case of the latter, business firms may provide necessary or desired services with or without a formal arrangement with government agencies.</w:t>
      </w:r>
    </w:p>
    <w:p w14:paraId="71D5CF27" w14:textId="77777777" w:rsidR="00DD149D" w:rsidRDefault="00DD149D" w:rsidP="00BC474D">
      <w:pPr>
        <w:spacing w:after="0" w:line="240" w:lineRule="auto"/>
        <w:jc w:val="both"/>
        <w:rPr>
          <w:rFonts w:asciiTheme="majorHAnsi" w:hAnsiTheme="majorHAnsi" w:cstheme="majorHAnsi"/>
          <w:lang w:val="en-IN" w:eastAsia="en-SG"/>
        </w:rPr>
      </w:pPr>
    </w:p>
    <w:p w14:paraId="32790620" w14:textId="7F82F65B" w:rsidR="00DD149D" w:rsidRPr="005B6B41" w:rsidRDefault="00DD149D" w:rsidP="00BC474D">
      <w:pPr>
        <w:spacing w:after="0" w:line="240" w:lineRule="auto"/>
        <w:jc w:val="both"/>
        <w:rPr>
          <w:rFonts w:asciiTheme="majorHAnsi" w:hAnsiTheme="majorHAnsi" w:cstheme="majorHAnsi"/>
          <w:b/>
          <w:color w:val="000000" w:themeColor="text1"/>
          <w:lang w:val="en-IN" w:eastAsia="en-SG"/>
        </w:rPr>
      </w:pPr>
      <w:r w:rsidRPr="005B6B41">
        <w:rPr>
          <w:rFonts w:asciiTheme="majorHAnsi" w:hAnsiTheme="majorHAnsi" w:cstheme="majorHAnsi"/>
          <w:b/>
          <w:color w:val="000000" w:themeColor="text1"/>
          <w:lang w:val="en-IN" w:eastAsia="en-SG"/>
        </w:rPr>
        <w:t>2</w:t>
      </w:r>
      <w:r w:rsidRPr="005B6B41">
        <w:rPr>
          <w:rFonts w:asciiTheme="majorHAnsi" w:hAnsiTheme="majorHAnsi" w:cstheme="majorHAnsi"/>
          <w:color w:val="000000" w:themeColor="text1"/>
          <w:lang w:val="en-IN" w:eastAsia="en-SG"/>
        </w:rPr>
        <w:t xml:space="preserve">. </w:t>
      </w:r>
      <w:r w:rsidRPr="005B6B41">
        <w:rPr>
          <w:rFonts w:asciiTheme="majorHAnsi" w:hAnsiTheme="majorHAnsi" w:cstheme="majorHAnsi"/>
          <w:b/>
          <w:color w:val="000000" w:themeColor="text1"/>
          <w:lang w:val="en-IN" w:eastAsia="en-SG"/>
        </w:rPr>
        <w:t xml:space="preserve">CSR and service contracts are used for </w:t>
      </w:r>
      <w:r w:rsidR="00797ED0">
        <w:rPr>
          <w:rFonts w:asciiTheme="majorHAnsi" w:hAnsiTheme="majorHAnsi" w:cstheme="majorHAnsi"/>
          <w:b/>
          <w:color w:val="000000" w:themeColor="text1"/>
          <w:lang w:val="en-IN" w:eastAsia="en-SG"/>
        </w:rPr>
        <w:t>emergency</w:t>
      </w:r>
      <w:r w:rsidR="00797ED0" w:rsidRPr="005B6B41">
        <w:rPr>
          <w:rFonts w:asciiTheme="majorHAnsi" w:hAnsiTheme="majorHAnsi" w:cstheme="majorHAnsi"/>
          <w:b/>
          <w:color w:val="000000" w:themeColor="text1"/>
          <w:lang w:val="en-IN" w:eastAsia="en-SG"/>
        </w:rPr>
        <w:t xml:space="preserve"> </w:t>
      </w:r>
      <w:r w:rsidRPr="005B6B41">
        <w:rPr>
          <w:rFonts w:asciiTheme="majorHAnsi" w:hAnsiTheme="majorHAnsi" w:cstheme="majorHAnsi"/>
          <w:b/>
          <w:color w:val="000000" w:themeColor="text1"/>
          <w:lang w:val="en-IN" w:eastAsia="en-SG"/>
        </w:rPr>
        <w:t>disaster response whereas PPPs tend to help build resilience for disaster mitigation</w:t>
      </w:r>
    </w:p>
    <w:p w14:paraId="67ECD64F" w14:textId="77777777" w:rsidR="00DD149D" w:rsidRPr="005B6B41" w:rsidRDefault="00DD149D" w:rsidP="00BC474D">
      <w:pPr>
        <w:spacing w:after="0" w:line="240" w:lineRule="auto"/>
        <w:jc w:val="both"/>
        <w:rPr>
          <w:rFonts w:asciiTheme="majorHAnsi" w:hAnsiTheme="majorHAnsi" w:cstheme="majorHAnsi"/>
          <w:lang w:val="en-IN" w:eastAsia="en-SG"/>
        </w:rPr>
      </w:pPr>
    </w:p>
    <w:p w14:paraId="03E688FE" w14:textId="6F90F6FD" w:rsidR="00DD149D" w:rsidRPr="0069506B" w:rsidRDefault="002D5EF8" w:rsidP="00BC474D">
      <w:pPr>
        <w:spacing w:after="0" w:line="240" w:lineRule="auto"/>
        <w:jc w:val="both"/>
        <w:rPr>
          <w:rFonts w:asciiTheme="majorHAnsi" w:hAnsiTheme="majorHAnsi" w:cstheme="majorHAnsi"/>
          <w:color w:val="000000" w:themeColor="text1"/>
          <w:lang w:val="en-IN" w:eastAsia="en-SG"/>
        </w:rPr>
      </w:pPr>
      <w:r w:rsidRPr="005B6B41">
        <w:rPr>
          <w:rFonts w:asciiTheme="majorHAnsi" w:hAnsiTheme="majorHAnsi" w:cstheme="majorHAnsi"/>
          <w:color w:val="000000" w:themeColor="text1"/>
          <w:lang w:val="en-IN" w:eastAsia="en-SG"/>
        </w:rPr>
        <w:t>Give</w:t>
      </w:r>
      <w:r w:rsidR="00DC0521">
        <w:rPr>
          <w:rFonts w:asciiTheme="majorHAnsi" w:hAnsiTheme="majorHAnsi" w:cstheme="majorHAnsi"/>
          <w:color w:val="000000" w:themeColor="text1"/>
          <w:lang w:val="en-IN" w:eastAsia="en-SG"/>
        </w:rPr>
        <w:t>n</w:t>
      </w:r>
      <w:r w:rsidRPr="005B6B41">
        <w:rPr>
          <w:rFonts w:asciiTheme="majorHAnsi" w:hAnsiTheme="majorHAnsi" w:cstheme="majorHAnsi"/>
          <w:color w:val="000000" w:themeColor="text1"/>
          <w:lang w:val="en-IN" w:eastAsia="en-SG"/>
        </w:rPr>
        <w:t xml:space="preserve"> that post-disaster, the timeliness of response critically affects the well-being of people, it is often more </w:t>
      </w:r>
      <w:r w:rsidRPr="008E43BA">
        <w:rPr>
          <w:rFonts w:asciiTheme="majorHAnsi" w:hAnsiTheme="majorHAnsi" w:cstheme="majorHAnsi"/>
          <w:lang w:val="en-IN" w:eastAsia="en-SG"/>
        </w:rPr>
        <w:t>efficient to use the private sector</w:t>
      </w:r>
      <w:r w:rsidR="008E43BA">
        <w:rPr>
          <w:rFonts w:asciiTheme="majorHAnsi" w:hAnsiTheme="majorHAnsi" w:cstheme="majorHAnsi"/>
          <w:lang w:val="en-IN" w:eastAsia="en-SG"/>
        </w:rPr>
        <w:t>'</w:t>
      </w:r>
      <w:r w:rsidRPr="008E43BA">
        <w:rPr>
          <w:rFonts w:asciiTheme="majorHAnsi" w:hAnsiTheme="majorHAnsi" w:cstheme="majorHAnsi"/>
          <w:lang w:val="en-IN" w:eastAsia="en-SG"/>
        </w:rPr>
        <w:t xml:space="preserve">s existing skills and expertise to deploy immediate relief. The private sector can respond </w:t>
      </w:r>
      <w:r w:rsidRPr="008E43BA" w:rsidDel="006D1DBD">
        <w:rPr>
          <w:rFonts w:asciiTheme="majorHAnsi" w:hAnsiTheme="majorHAnsi" w:cstheme="majorHAnsi"/>
          <w:lang w:val="en-IN" w:eastAsia="en-SG"/>
        </w:rPr>
        <w:t>quickly and effectively</w:t>
      </w:r>
      <w:r w:rsidRPr="008E43BA">
        <w:rPr>
          <w:rFonts w:asciiTheme="majorHAnsi" w:hAnsiTheme="majorHAnsi" w:cstheme="majorHAnsi"/>
          <w:lang w:val="en-IN" w:eastAsia="en-SG"/>
        </w:rPr>
        <w:t xml:space="preserve"> </w:t>
      </w:r>
      <w:r w:rsidRPr="008E43BA" w:rsidDel="006D1DBD">
        <w:rPr>
          <w:rFonts w:asciiTheme="majorHAnsi" w:hAnsiTheme="majorHAnsi" w:cstheme="majorHAnsi"/>
          <w:lang w:val="en-IN" w:eastAsia="en-SG"/>
        </w:rPr>
        <w:t xml:space="preserve">since they are faster in </w:t>
      </w:r>
      <w:r w:rsidRPr="008E43BA">
        <w:rPr>
          <w:rFonts w:asciiTheme="majorHAnsi" w:hAnsiTheme="majorHAnsi" w:cstheme="majorHAnsi"/>
          <w:lang w:val="en-IN" w:eastAsia="en-SG"/>
        </w:rPr>
        <w:t>mobiliz</w:t>
      </w:r>
      <w:r w:rsidRPr="008E43BA" w:rsidDel="006D1DBD">
        <w:rPr>
          <w:rFonts w:asciiTheme="majorHAnsi" w:hAnsiTheme="majorHAnsi" w:cstheme="majorHAnsi"/>
          <w:lang w:val="en-IN" w:eastAsia="en-SG"/>
        </w:rPr>
        <w:t>ing</w:t>
      </w:r>
      <w:r w:rsidRPr="008E43BA">
        <w:rPr>
          <w:rFonts w:asciiTheme="majorHAnsi" w:hAnsiTheme="majorHAnsi" w:cstheme="majorHAnsi"/>
          <w:lang w:val="en-IN" w:eastAsia="en-SG"/>
        </w:rPr>
        <w:t xml:space="preserve"> staff and resources which often makes them more efficient and effective.</w:t>
      </w:r>
      <w:r w:rsidR="00FB23FC">
        <w:rPr>
          <w:rFonts w:asciiTheme="majorHAnsi" w:hAnsiTheme="majorHAnsi" w:cstheme="majorHAnsi"/>
          <w:lang w:val="en-IN" w:eastAsia="en-SG"/>
        </w:rPr>
        <w:t xml:space="preserve"> </w:t>
      </w:r>
      <w:r w:rsidR="00FB23FC">
        <w:rPr>
          <w:rFonts w:asciiTheme="majorHAnsi" w:hAnsiTheme="majorHAnsi" w:cstheme="majorHAnsi"/>
          <w:color w:val="000000" w:themeColor="text1"/>
          <w:lang w:val="en-IN" w:eastAsia="en-SG"/>
        </w:rPr>
        <w:t>This is based on the fact that effectiveness of the emergency response is related to not just the quantum of the response but also the speed with which it arrives and the degree to which it can address areas of critical need.</w:t>
      </w:r>
      <w:r w:rsidR="00FB23FC">
        <w:rPr>
          <w:rStyle w:val="FootnoteReference"/>
          <w:rFonts w:asciiTheme="majorHAnsi" w:hAnsiTheme="majorHAnsi" w:cstheme="majorHAnsi"/>
          <w:color w:val="000000" w:themeColor="text1"/>
          <w:lang w:val="en-IN" w:eastAsia="en-SG"/>
        </w:rPr>
        <w:footnoteReference w:id="70"/>
      </w:r>
      <w:r w:rsidR="00B04D14">
        <w:rPr>
          <w:rFonts w:asciiTheme="majorHAnsi" w:hAnsiTheme="majorHAnsi" w:cstheme="majorHAnsi"/>
          <w:color w:val="000000" w:themeColor="text1"/>
          <w:lang w:val="en-IN" w:eastAsia="en-SG"/>
        </w:rPr>
        <w:t xml:space="preserve"> Moreover, disaster recovery is significantly affected by the restoration of critical infrastructure </w:t>
      </w:r>
      <w:r w:rsidR="00517B12">
        <w:rPr>
          <w:rFonts w:asciiTheme="majorHAnsi" w:hAnsiTheme="majorHAnsi" w:cstheme="majorHAnsi"/>
          <w:color w:val="000000" w:themeColor="text1"/>
          <w:lang w:val="en-IN" w:eastAsia="en-SG"/>
        </w:rPr>
        <w:t xml:space="preserve">such as </w:t>
      </w:r>
      <w:r w:rsidR="00B04D14">
        <w:rPr>
          <w:rFonts w:asciiTheme="majorHAnsi" w:hAnsiTheme="majorHAnsi" w:cstheme="majorHAnsi"/>
          <w:color w:val="000000" w:themeColor="text1"/>
          <w:lang w:val="en-IN" w:eastAsia="en-SG"/>
        </w:rPr>
        <w:t>transport and communication, and by the speedy delivery of essential items like food, medicine and water.</w:t>
      </w:r>
      <w:r w:rsidR="00B04D14">
        <w:rPr>
          <w:rStyle w:val="FootnoteReference"/>
          <w:rFonts w:asciiTheme="majorHAnsi" w:hAnsiTheme="majorHAnsi" w:cstheme="majorHAnsi"/>
          <w:color w:val="000000" w:themeColor="text1"/>
          <w:lang w:val="en-IN" w:eastAsia="en-SG"/>
        </w:rPr>
        <w:footnoteReference w:id="71"/>
      </w:r>
      <w:r w:rsidR="00B04D14">
        <w:rPr>
          <w:rFonts w:asciiTheme="majorHAnsi" w:hAnsiTheme="majorHAnsi" w:cstheme="majorHAnsi"/>
          <w:color w:val="000000" w:themeColor="text1"/>
          <w:lang w:val="en-IN" w:eastAsia="en-SG"/>
        </w:rPr>
        <w:t xml:space="preserve"> </w:t>
      </w:r>
      <w:r w:rsidR="00B04D14">
        <w:rPr>
          <w:rStyle w:val="FootnoteReference"/>
          <w:rFonts w:asciiTheme="majorHAnsi" w:hAnsiTheme="majorHAnsi" w:cstheme="majorHAnsi"/>
          <w:color w:val="000000" w:themeColor="text1"/>
          <w:lang w:val="en-IN" w:eastAsia="en-SG"/>
        </w:rPr>
        <w:footnoteReference w:id="72"/>
      </w:r>
      <w:r w:rsidR="00B04D14">
        <w:rPr>
          <w:rFonts w:asciiTheme="majorHAnsi" w:hAnsiTheme="majorHAnsi" w:cstheme="majorHAnsi"/>
          <w:color w:val="000000" w:themeColor="text1"/>
          <w:lang w:val="en-IN" w:eastAsia="en-SG"/>
        </w:rPr>
        <w:t xml:space="preserve"> These are areas where the private sector may already possess a comparative advantage, which it can then rally in its response towards the disaster.</w:t>
      </w:r>
      <w:r w:rsidR="00B56031">
        <w:rPr>
          <w:rFonts w:asciiTheme="majorHAnsi" w:hAnsiTheme="majorHAnsi" w:cstheme="majorHAnsi"/>
          <w:color w:val="000000" w:themeColor="text1"/>
          <w:lang w:val="en-IN" w:eastAsia="en-SG"/>
        </w:rPr>
        <w:t xml:space="preserve"> </w:t>
      </w:r>
      <w:r w:rsidR="00517B12">
        <w:rPr>
          <w:rFonts w:asciiTheme="majorHAnsi" w:hAnsiTheme="majorHAnsi" w:cstheme="majorHAnsi"/>
          <w:color w:val="000000" w:themeColor="text1"/>
          <w:lang w:val="en-IN" w:eastAsia="en-SG"/>
        </w:rPr>
        <w:t>Corporations</w:t>
      </w:r>
      <w:r w:rsidR="00B56031">
        <w:rPr>
          <w:rFonts w:asciiTheme="majorHAnsi" w:hAnsiTheme="majorHAnsi" w:cstheme="majorHAnsi"/>
          <w:color w:val="000000" w:themeColor="text1"/>
          <w:lang w:val="en-IN" w:eastAsia="en-SG"/>
        </w:rPr>
        <w:t xml:space="preserve"> that have an active economic presence in a disaster-affected nation are uniquely well-suited </w:t>
      </w:r>
      <w:r w:rsidR="00792F59">
        <w:rPr>
          <w:rFonts w:asciiTheme="majorHAnsi" w:hAnsiTheme="majorHAnsi" w:cstheme="majorHAnsi"/>
          <w:color w:val="000000" w:themeColor="text1"/>
          <w:lang w:val="en-IN" w:eastAsia="en-SG"/>
        </w:rPr>
        <w:t>for this.</w:t>
      </w:r>
      <w:r w:rsidR="00792F59">
        <w:rPr>
          <w:rStyle w:val="FootnoteReference"/>
          <w:rFonts w:asciiTheme="majorHAnsi" w:hAnsiTheme="majorHAnsi" w:cstheme="majorHAnsi"/>
        </w:rPr>
        <w:footnoteReference w:id="73"/>
      </w:r>
      <w:r w:rsidR="00792F59">
        <w:rPr>
          <w:rFonts w:asciiTheme="majorHAnsi" w:hAnsiTheme="majorHAnsi" w:cstheme="majorHAnsi"/>
          <w:color w:val="000000" w:themeColor="text1"/>
          <w:lang w:val="en-IN" w:eastAsia="en-SG"/>
        </w:rPr>
        <w:t xml:space="preserve"> </w:t>
      </w:r>
      <w:r w:rsidR="00DD149D" w:rsidRPr="007F7877">
        <w:rPr>
          <w:rFonts w:asciiTheme="majorHAnsi" w:hAnsiTheme="majorHAnsi" w:cstheme="majorHAnsi"/>
          <w:color w:val="000000" w:themeColor="text1"/>
          <w:lang w:val="en-IN" w:eastAsia="en-SG"/>
        </w:rPr>
        <w:t>P</w:t>
      </w:r>
      <w:r w:rsidR="00DD149D" w:rsidRPr="007F7877">
        <w:rPr>
          <w:rFonts w:asciiTheme="majorHAnsi" w:hAnsiTheme="majorHAnsi" w:cstheme="majorHAnsi"/>
          <w:lang w:val="en-IN" w:eastAsia="en-SG"/>
        </w:rPr>
        <w:t xml:space="preserve">rivate sector participation tends to fulfil the </w:t>
      </w:r>
      <w:r w:rsidR="00DD149D">
        <w:rPr>
          <w:rFonts w:asciiTheme="majorHAnsi" w:hAnsiTheme="majorHAnsi" w:cstheme="majorHAnsi"/>
          <w:lang w:val="en-IN" w:eastAsia="en-SG"/>
        </w:rPr>
        <w:t>emergency response</w:t>
      </w:r>
      <w:r w:rsidR="00DD149D" w:rsidRPr="007F7877">
        <w:rPr>
          <w:rFonts w:asciiTheme="majorHAnsi" w:hAnsiTheme="majorHAnsi" w:cstheme="majorHAnsi"/>
          <w:lang w:val="en-IN" w:eastAsia="en-SG"/>
        </w:rPr>
        <w:t xml:space="preserve"> motive predominantly when it takes the form of CSR initiatives or when it is engaged as a contractor by other public</w:t>
      </w:r>
      <w:r w:rsidR="00DD149D" w:rsidRPr="0069506B">
        <w:rPr>
          <w:rFonts w:asciiTheme="majorHAnsi" w:hAnsiTheme="majorHAnsi" w:cstheme="majorHAnsi"/>
          <w:lang w:val="en-IN" w:eastAsia="en-SG"/>
        </w:rPr>
        <w:t>-sector and disaster management organi</w:t>
      </w:r>
      <w:r w:rsidR="008E43BA">
        <w:rPr>
          <w:rFonts w:asciiTheme="majorHAnsi" w:hAnsiTheme="majorHAnsi" w:cstheme="majorHAnsi"/>
          <w:lang w:val="en-IN" w:eastAsia="en-SG"/>
        </w:rPr>
        <w:t>z</w:t>
      </w:r>
      <w:r w:rsidR="00DD149D" w:rsidRPr="0069506B">
        <w:rPr>
          <w:rFonts w:asciiTheme="majorHAnsi" w:hAnsiTheme="majorHAnsi" w:cstheme="majorHAnsi"/>
          <w:lang w:val="en-IN" w:eastAsia="en-SG"/>
        </w:rPr>
        <w:t>ations.</w:t>
      </w:r>
      <w:r w:rsidR="00DD149D" w:rsidRPr="0069506B">
        <w:rPr>
          <w:rFonts w:asciiTheme="majorHAnsi" w:hAnsiTheme="majorHAnsi" w:cstheme="majorHAnsi"/>
          <w:color w:val="000000" w:themeColor="text1"/>
          <w:lang w:val="en-IN" w:eastAsia="en-SG"/>
        </w:rPr>
        <w:t xml:space="preserve"> </w:t>
      </w:r>
      <w:r w:rsidR="00797ED0">
        <w:rPr>
          <w:rFonts w:asciiTheme="majorHAnsi" w:hAnsiTheme="majorHAnsi" w:cstheme="majorHAnsi"/>
          <w:color w:val="000000" w:themeColor="text1"/>
          <w:lang w:val="en-IN" w:eastAsia="en-SG"/>
        </w:rPr>
        <w:t>Since the private sector does not have to deal with the slow contractual processes that governments typically have, it is often able to mobilise resources faster.</w:t>
      </w:r>
    </w:p>
    <w:p w14:paraId="3E222827" w14:textId="77777777" w:rsidR="00DD149D" w:rsidRPr="005B6B41" w:rsidRDefault="00DD149D" w:rsidP="00BC474D">
      <w:pPr>
        <w:spacing w:after="0" w:line="240" w:lineRule="auto"/>
        <w:jc w:val="both"/>
        <w:rPr>
          <w:rFonts w:asciiTheme="majorHAnsi" w:hAnsiTheme="majorHAnsi" w:cstheme="majorHAnsi"/>
          <w:color w:val="000000" w:themeColor="text1"/>
          <w:lang w:val="en-IN" w:eastAsia="en-SG"/>
        </w:rPr>
      </w:pPr>
    </w:p>
    <w:p w14:paraId="3F6B3CA1" w14:textId="3BEA518F" w:rsidR="00DD149D" w:rsidRDefault="00AC0E5F" w:rsidP="00BC474D">
      <w:pPr>
        <w:spacing w:after="0" w:line="240" w:lineRule="auto"/>
        <w:jc w:val="both"/>
        <w:rPr>
          <w:rFonts w:asciiTheme="majorHAnsi" w:hAnsiTheme="majorHAnsi" w:cstheme="majorHAnsi"/>
          <w:color w:val="000000" w:themeColor="text1"/>
          <w:lang w:val="en-IN" w:eastAsia="en-SG"/>
        </w:rPr>
      </w:pPr>
      <w:r>
        <w:rPr>
          <w:rFonts w:asciiTheme="majorHAnsi" w:hAnsiTheme="majorHAnsi" w:cstheme="majorHAnsi"/>
          <w:color w:val="000000" w:themeColor="text1"/>
          <w:lang w:val="en-IN" w:eastAsia="en-SG"/>
        </w:rPr>
        <w:t>To</w:t>
      </w:r>
      <w:r w:rsidR="00792F59">
        <w:rPr>
          <w:rFonts w:asciiTheme="majorHAnsi" w:hAnsiTheme="majorHAnsi" w:cstheme="majorHAnsi"/>
          <w:color w:val="000000" w:themeColor="text1"/>
          <w:lang w:val="en-IN" w:eastAsia="en-SG"/>
        </w:rPr>
        <w:t xml:space="preserve"> </w:t>
      </w:r>
      <w:r w:rsidR="00ED202F">
        <w:rPr>
          <w:rFonts w:asciiTheme="majorHAnsi" w:hAnsiTheme="majorHAnsi" w:cstheme="majorHAnsi"/>
          <w:color w:val="000000" w:themeColor="text1"/>
          <w:lang w:val="en-IN" w:eastAsia="en-SG"/>
        </w:rPr>
        <w:t xml:space="preserve">further </w:t>
      </w:r>
      <w:r w:rsidR="00792F59">
        <w:rPr>
          <w:rFonts w:asciiTheme="majorHAnsi" w:hAnsiTheme="majorHAnsi" w:cstheme="majorHAnsi"/>
          <w:color w:val="000000" w:themeColor="text1"/>
          <w:lang w:val="en-IN" w:eastAsia="en-SG"/>
        </w:rPr>
        <w:t xml:space="preserve">improve the effectiveness of the emergency response provided by the private sector, </w:t>
      </w:r>
      <w:r w:rsidR="00DD149D" w:rsidRPr="005B6B41">
        <w:rPr>
          <w:rFonts w:asciiTheme="majorHAnsi" w:hAnsiTheme="majorHAnsi" w:cstheme="majorHAnsi"/>
          <w:color w:val="000000" w:themeColor="text1"/>
          <w:lang w:val="en-IN" w:eastAsia="en-SG"/>
        </w:rPr>
        <w:t xml:space="preserve">governments </w:t>
      </w:r>
      <w:r w:rsidR="00792F59">
        <w:rPr>
          <w:rFonts w:asciiTheme="majorHAnsi" w:hAnsiTheme="majorHAnsi" w:cstheme="majorHAnsi"/>
          <w:color w:val="000000" w:themeColor="text1"/>
          <w:lang w:val="en-IN" w:eastAsia="en-SG"/>
        </w:rPr>
        <w:t xml:space="preserve">should conduct </w:t>
      </w:r>
      <w:r w:rsidR="00797ED0">
        <w:rPr>
          <w:rFonts w:asciiTheme="majorHAnsi" w:hAnsiTheme="majorHAnsi" w:cstheme="majorHAnsi"/>
          <w:color w:val="000000" w:themeColor="text1"/>
          <w:lang w:val="en-IN" w:eastAsia="en-SG"/>
        </w:rPr>
        <w:t>the recovery operations</w:t>
      </w:r>
      <w:r w:rsidR="00DD149D" w:rsidRPr="005B6B41">
        <w:rPr>
          <w:rFonts w:asciiTheme="majorHAnsi" w:hAnsiTheme="majorHAnsi" w:cstheme="majorHAnsi"/>
          <w:color w:val="000000" w:themeColor="text1"/>
          <w:lang w:val="en-IN" w:eastAsia="en-SG"/>
        </w:rPr>
        <w:t xml:space="preserve"> through a coordinated system or through short-term performance-based service contracts that appropriately identify and target the beneficiaries who need relief the most.</w:t>
      </w:r>
      <w:r w:rsidR="00792F59">
        <w:rPr>
          <w:rFonts w:asciiTheme="majorHAnsi" w:hAnsiTheme="majorHAnsi" w:cstheme="majorHAnsi"/>
          <w:color w:val="000000" w:themeColor="text1"/>
          <w:lang w:val="en-IN" w:eastAsia="en-SG"/>
        </w:rPr>
        <w:t xml:space="preserve"> Not doing so contributes to the risk of coordination failures and can exacerbate accountability </w:t>
      </w:r>
      <w:r w:rsidR="00792F59" w:rsidRPr="000C0910">
        <w:rPr>
          <w:rFonts w:asciiTheme="majorHAnsi" w:hAnsiTheme="majorHAnsi" w:cstheme="majorHAnsi"/>
          <w:lang w:val="en-IN" w:eastAsia="en-SG"/>
        </w:rPr>
        <w:t xml:space="preserve">issues (see </w:t>
      </w:r>
      <w:r w:rsidR="00BF57D2" w:rsidRPr="000C0910">
        <w:rPr>
          <w:rFonts w:asciiTheme="majorHAnsi" w:hAnsiTheme="majorHAnsi" w:cstheme="majorHAnsi"/>
          <w:lang w:val="en-IN" w:eastAsia="en-SG"/>
        </w:rPr>
        <w:t>Boxes 8,</w:t>
      </w:r>
      <w:r w:rsidR="00ED202F">
        <w:rPr>
          <w:rFonts w:asciiTheme="majorHAnsi" w:hAnsiTheme="majorHAnsi" w:cstheme="majorHAnsi"/>
          <w:lang w:val="en-IN" w:eastAsia="en-SG"/>
        </w:rPr>
        <w:t xml:space="preserve"> </w:t>
      </w:r>
      <w:r w:rsidR="00BF57D2" w:rsidRPr="000C0910">
        <w:rPr>
          <w:rFonts w:asciiTheme="majorHAnsi" w:hAnsiTheme="majorHAnsi" w:cstheme="majorHAnsi"/>
          <w:lang w:val="en-IN" w:eastAsia="en-SG"/>
        </w:rPr>
        <w:t>9 and 10</w:t>
      </w:r>
      <w:r w:rsidR="00792F59" w:rsidRPr="000C0910">
        <w:rPr>
          <w:rFonts w:asciiTheme="majorHAnsi" w:hAnsiTheme="majorHAnsi" w:cstheme="majorHAnsi"/>
          <w:lang w:val="en-IN" w:eastAsia="en-SG"/>
        </w:rPr>
        <w:t>).</w:t>
      </w:r>
      <w:r w:rsidR="00DD149D" w:rsidRPr="000C0910">
        <w:rPr>
          <w:rFonts w:asciiTheme="majorHAnsi" w:hAnsiTheme="majorHAnsi" w:cstheme="majorHAnsi"/>
          <w:lang w:val="en-IN" w:eastAsia="en-SG"/>
        </w:rPr>
        <w:t xml:space="preserve"> </w:t>
      </w:r>
      <w:r w:rsidR="00792F59" w:rsidRPr="000C0910">
        <w:rPr>
          <w:rFonts w:asciiTheme="majorHAnsi" w:hAnsiTheme="majorHAnsi" w:cstheme="majorHAnsi"/>
          <w:lang w:val="en-IN" w:eastAsia="en-SG"/>
        </w:rPr>
        <w:t xml:space="preserve">In </w:t>
      </w:r>
      <w:r w:rsidR="00DC0521">
        <w:rPr>
          <w:rFonts w:asciiTheme="majorHAnsi" w:hAnsiTheme="majorHAnsi" w:cstheme="majorHAnsi"/>
          <w:lang w:val="en-IN" w:eastAsia="en-SG"/>
        </w:rPr>
        <w:t xml:space="preserve">the </w:t>
      </w:r>
      <w:r w:rsidR="00792F59">
        <w:rPr>
          <w:rFonts w:asciiTheme="majorHAnsi" w:hAnsiTheme="majorHAnsi" w:cstheme="majorHAnsi"/>
          <w:color w:val="000000" w:themeColor="text1"/>
          <w:lang w:val="en-IN" w:eastAsia="en-SG"/>
        </w:rPr>
        <w:t>case of i</w:t>
      </w:r>
      <w:r w:rsidR="00DD149D" w:rsidRPr="005B6B41">
        <w:rPr>
          <w:rFonts w:asciiTheme="majorHAnsi" w:hAnsiTheme="majorHAnsi" w:cstheme="majorHAnsi"/>
          <w:color w:val="000000" w:themeColor="text1"/>
          <w:lang w:val="en-IN" w:eastAsia="en-SG"/>
        </w:rPr>
        <w:t>ndependent CSR programs</w:t>
      </w:r>
      <w:r w:rsidR="00A50C5F">
        <w:rPr>
          <w:rFonts w:asciiTheme="majorHAnsi" w:hAnsiTheme="majorHAnsi" w:cstheme="majorHAnsi"/>
          <w:color w:val="000000" w:themeColor="text1"/>
          <w:lang w:val="en-IN" w:eastAsia="en-SG"/>
        </w:rPr>
        <w:t xml:space="preserve">, as they </w:t>
      </w:r>
      <w:r w:rsidR="00DD149D" w:rsidRPr="005B6B41">
        <w:rPr>
          <w:rFonts w:asciiTheme="majorHAnsi" w:hAnsiTheme="majorHAnsi" w:cstheme="majorHAnsi"/>
          <w:color w:val="000000" w:themeColor="text1"/>
          <w:lang w:val="en-IN" w:eastAsia="en-SG"/>
        </w:rPr>
        <w:t>are operated under the discretion of the private firm</w:t>
      </w:r>
      <w:r w:rsidR="00A50C5F">
        <w:rPr>
          <w:rFonts w:asciiTheme="majorHAnsi" w:hAnsiTheme="majorHAnsi" w:cstheme="majorHAnsi"/>
          <w:color w:val="000000" w:themeColor="text1"/>
          <w:lang w:val="en-IN" w:eastAsia="en-SG"/>
        </w:rPr>
        <w:t xml:space="preserve">, they often </w:t>
      </w:r>
      <w:r w:rsidR="00DD149D" w:rsidRPr="005B6B41">
        <w:rPr>
          <w:rFonts w:asciiTheme="majorHAnsi" w:hAnsiTheme="majorHAnsi" w:cstheme="majorHAnsi"/>
          <w:color w:val="000000" w:themeColor="text1"/>
          <w:lang w:val="en-IN" w:eastAsia="en-SG"/>
        </w:rPr>
        <w:t>do not form part of a strategic response to a disaster. Even though th</w:t>
      </w:r>
      <w:r w:rsidR="000C0910">
        <w:rPr>
          <w:rFonts w:asciiTheme="majorHAnsi" w:hAnsiTheme="majorHAnsi" w:cstheme="majorHAnsi"/>
          <w:color w:val="000000" w:themeColor="text1"/>
          <w:lang w:val="en-IN" w:eastAsia="en-SG"/>
        </w:rPr>
        <w:t>ese</w:t>
      </w:r>
      <w:r w:rsidR="00DD149D" w:rsidRPr="005B6B41">
        <w:rPr>
          <w:rFonts w:asciiTheme="majorHAnsi" w:hAnsiTheme="majorHAnsi" w:cstheme="majorHAnsi"/>
          <w:color w:val="000000" w:themeColor="text1"/>
          <w:lang w:val="en-IN" w:eastAsia="en-SG"/>
        </w:rPr>
        <w:t xml:space="preserve"> activities would be beneficial, they would not necessarily be efficient and effective in terms of the overall impact of the disaster. Therefore, given that it is now recognized that there is a role for the private sector to play in disaster recovery,</w:t>
      </w:r>
      <w:r w:rsidR="00DD149D" w:rsidRPr="00C8335F">
        <w:rPr>
          <w:rStyle w:val="FootnoteReference"/>
          <w:rFonts w:asciiTheme="majorHAnsi" w:hAnsiTheme="majorHAnsi" w:cstheme="majorHAnsi"/>
        </w:rPr>
        <w:footnoteReference w:id="74"/>
      </w:r>
      <w:r w:rsidR="00DD149D" w:rsidRPr="001D3701">
        <w:rPr>
          <w:rFonts w:asciiTheme="majorHAnsi" w:hAnsiTheme="majorHAnsi" w:cstheme="majorHAnsi"/>
          <w:color w:val="000000" w:themeColor="text1"/>
          <w:lang w:val="en-IN" w:eastAsia="en-SG"/>
        </w:rPr>
        <w:t xml:space="preserve"> </w:t>
      </w:r>
      <w:r w:rsidR="00DD149D" w:rsidRPr="00C8335F">
        <w:rPr>
          <w:rStyle w:val="FootnoteReference"/>
          <w:rFonts w:asciiTheme="majorHAnsi" w:hAnsiTheme="majorHAnsi" w:cstheme="majorHAnsi"/>
        </w:rPr>
        <w:footnoteReference w:id="75"/>
      </w:r>
      <w:r w:rsidR="00DD149D" w:rsidRPr="001D3701">
        <w:rPr>
          <w:rFonts w:asciiTheme="majorHAnsi" w:hAnsiTheme="majorHAnsi" w:cstheme="majorHAnsi"/>
          <w:color w:val="000000" w:themeColor="text1"/>
          <w:lang w:val="en-IN" w:eastAsia="en-SG"/>
        </w:rPr>
        <w:t xml:space="preserve"> </w:t>
      </w:r>
      <w:r w:rsidR="00DD149D" w:rsidRPr="00C8335F">
        <w:rPr>
          <w:rStyle w:val="FootnoteReference"/>
          <w:rFonts w:asciiTheme="majorHAnsi" w:hAnsiTheme="majorHAnsi" w:cstheme="majorHAnsi"/>
        </w:rPr>
        <w:footnoteReference w:id="76"/>
      </w:r>
      <w:r w:rsidR="00DD149D" w:rsidRPr="001D3701">
        <w:rPr>
          <w:rFonts w:asciiTheme="majorHAnsi" w:hAnsiTheme="majorHAnsi" w:cstheme="majorHAnsi"/>
          <w:color w:val="000000" w:themeColor="text1"/>
          <w:lang w:val="en-IN" w:eastAsia="en-SG"/>
        </w:rPr>
        <w:t xml:space="preserve"> </w:t>
      </w:r>
      <w:r w:rsidR="00DD149D" w:rsidRPr="00C8335F">
        <w:rPr>
          <w:rStyle w:val="FootnoteReference"/>
          <w:rFonts w:asciiTheme="majorHAnsi" w:hAnsiTheme="majorHAnsi" w:cstheme="majorHAnsi"/>
        </w:rPr>
        <w:footnoteReference w:id="77"/>
      </w:r>
      <w:r w:rsidR="00DD149D" w:rsidRPr="001D3701">
        <w:rPr>
          <w:rFonts w:asciiTheme="majorHAnsi" w:hAnsiTheme="majorHAnsi" w:cstheme="majorHAnsi"/>
          <w:color w:val="000000" w:themeColor="text1"/>
          <w:lang w:val="en-IN" w:eastAsia="en-SG"/>
        </w:rPr>
        <w:t xml:space="preserve"> it</w:t>
      </w:r>
      <w:r w:rsidR="00DD149D" w:rsidRPr="007D20CB">
        <w:rPr>
          <w:rFonts w:asciiTheme="majorHAnsi" w:hAnsiTheme="majorHAnsi" w:cstheme="majorHAnsi"/>
          <w:color w:val="000000" w:themeColor="text1"/>
          <w:lang w:val="en-IN" w:eastAsia="en-SG"/>
        </w:rPr>
        <w:t xml:space="preserve"> is </w:t>
      </w:r>
      <w:r w:rsidR="00DD149D" w:rsidRPr="00D56CF9">
        <w:rPr>
          <w:rFonts w:asciiTheme="majorHAnsi" w:hAnsiTheme="majorHAnsi" w:cstheme="majorHAnsi"/>
          <w:color w:val="000000" w:themeColor="text1"/>
          <w:lang w:val="en-IN" w:eastAsia="en-SG"/>
        </w:rPr>
        <w:t>vital for t</w:t>
      </w:r>
      <w:r w:rsidR="00DD149D" w:rsidRPr="007A084B">
        <w:rPr>
          <w:rFonts w:asciiTheme="majorHAnsi" w:hAnsiTheme="majorHAnsi" w:cstheme="majorHAnsi"/>
          <w:color w:val="000000" w:themeColor="text1"/>
          <w:lang w:val="en-IN" w:eastAsia="en-SG"/>
        </w:rPr>
        <w:t xml:space="preserve">he government to build its own capacity as a </w:t>
      </w:r>
      <w:r w:rsidR="00DD149D" w:rsidRPr="00A4163A">
        <w:rPr>
          <w:rFonts w:asciiTheme="majorHAnsi" w:hAnsiTheme="majorHAnsi" w:cstheme="majorHAnsi"/>
          <w:color w:val="000000" w:themeColor="text1"/>
          <w:lang w:val="en-IN" w:eastAsia="en-SG"/>
        </w:rPr>
        <w:t xml:space="preserve">facilitator and coordinator, to identify where the strength of the different actors lie in disaster response and how to deploy them in </w:t>
      </w:r>
      <w:r w:rsidR="002D5EF8">
        <w:rPr>
          <w:rFonts w:asciiTheme="majorHAnsi" w:hAnsiTheme="majorHAnsi" w:cstheme="majorHAnsi"/>
          <w:color w:val="000000" w:themeColor="text1"/>
          <w:lang w:val="en-IN" w:eastAsia="en-SG"/>
        </w:rPr>
        <w:t>a</w:t>
      </w:r>
      <w:r w:rsidR="00DD149D" w:rsidRPr="00A4163A">
        <w:rPr>
          <w:rFonts w:asciiTheme="majorHAnsi" w:hAnsiTheme="majorHAnsi" w:cstheme="majorHAnsi"/>
          <w:color w:val="000000" w:themeColor="text1"/>
          <w:lang w:val="en-IN" w:eastAsia="en-SG"/>
        </w:rPr>
        <w:t xml:space="preserve"> more judicious manner. </w:t>
      </w:r>
    </w:p>
    <w:p w14:paraId="1001CBE0" w14:textId="77777777" w:rsidR="00DD149D" w:rsidRDefault="00DD149D" w:rsidP="00BC474D">
      <w:pPr>
        <w:spacing w:after="0" w:line="240" w:lineRule="auto"/>
        <w:jc w:val="both"/>
        <w:rPr>
          <w:rFonts w:asciiTheme="majorHAnsi" w:hAnsiTheme="majorHAnsi" w:cstheme="majorHAnsi"/>
          <w:color w:val="000000" w:themeColor="text1"/>
          <w:lang w:val="en-IN" w:eastAsia="en-SG"/>
        </w:rPr>
      </w:pPr>
    </w:p>
    <w:p w14:paraId="2FF70C9E" w14:textId="653A8DA1" w:rsidR="00DD149D" w:rsidRPr="007D20CB" w:rsidRDefault="00DD149D" w:rsidP="00BC474D">
      <w:pPr>
        <w:spacing w:after="0" w:line="240" w:lineRule="auto"/>
        <w:jc w:val="both"/>
        <w:rPr>
          <w:rFonts w:asciiTheme="majorHAnsi" w:hAnsiTheme="majorHAnsi" w:cstheme="majorHAnsi"/>
          <w:color w:val="000000" w:themeColor="text1"/>
          <w:lang w:val="en-IN" w:eastAsia="en-SG"/>
        </w:rPr>
      </w:pPr>
      <w:r w:rsidRPr="009E139F">
        <w:rPr>
          <w:rFonts w:asciiTheme="majorHAnsi" w:hAnsiTheme="majorHAnsi" w:cstheme="majorHAnsi"/>
          <w:color w:val="000000" w:themeColor="text1"/>
          <w:lang w:val="en-IN" w:eastAsia="en-SG"/>
        </w:rPr>
        <w:t xml:space="preserve">PPPs are a special case of private participation </w:t>
      </w:r>
      <w:r w:rsidR="000C0910" w:rsidRPr="009E139F">
        <w:rPr>
          <w:rFonts w:asciiTheme="majorHAnsi" w:hAnsiTheme="majorHAnsi" w:cstheme="majorHAnsi"/>
          <w:color w:val="000000" w:themeColor="text1"/>
          <w:lang w:val="en-IN" w:eastAsia="en-SG"/>
        </w:rPr>
        <w:t>that</w:t>
      </w:r>
      <w:r w:rsidRPr="009E139F">
        <w:rPr>
          <w:rFonts w:asciiTheme="majorHAnsi" w:hAnsiTheme="majorHAnsi" w:cstheme="majorHAnsi"/>
          <w:color w:val="000000" w:themeColor="text1"/>
          <w:lang w:val="en-IN" w:eastAsia="en-SG"/>
        </w:rPr>
        <w:t xml:space="preserve"> require detailed preparation, planning and complex negotiations. They may not be the most suitable </w:t>
      </w:r>
      <w:r w:rsidR="000C0910" w:rsidRPr="009E139F">
        <w:rPr>
          <w:rFonts w:asciiTheme="majorHAnsi" w:hAnsiTheme="majorHAnsi" w:cstheme="majorHAnsi"/>
          <w:color w:val="000000" w:themeColor="text1"/>
          <w:lang w:val="en-IN" w:eastAsia="en-SG"/>
        </w:rPr>
        <w:t>for emergency response (see table 1)</w:t>
      </w:r>
      <w:r w:rsidRPr="009E139F">
        <w:rPr>
          <w:rFonts w:asciiTheme="majorHAnsi" w:hAnsiTheme="majorHAnsi" w:cstheme="majorHAnsi"/>
          <w:color w:val="000000" w:themeColor="text1"/>
          <w:lang w:val="en-IN" w:eastAsia="en-SG"/>
        </w:rPr>
        <w:t xml:space="preserve"> as they </w:t>
      </w:r>
      <w:r w:rsidRPr="009E139F" w:rsidDel="00897D52">
        <w:rPr>
          <w:rFonts w:asciiTheme="majorHAnsi" w:hAnsiTheme="majorHAnsi" w:cstheme="majorHAnsi"/>
          <w:color w:val="000000" w:themeColor="text1"/>
          <w:lang w:val="en-IN" w:eastAsia="en-SG"/>
        </w:rPr>
        <w:t xml:space="preserve">tend to </w:t>
      </w:r>
      <w:r w:rsidR="000C0910" w:rsidRPr="009E139F">
        <w:rPr>
          <w:rFonts w:asciiTheme="majorHAnsi" w:hAnsiTheme="majorHAnsi" w:cstheme="majorHAnsi"/>
          <w:color w:val="000000" w:themeColor="text1"/>
          <w:lang w:val="en-IN" w:eastAsia="en-SG"/>
        </w:rPr>
        <w:t>correspond to</w:t>
      </w:r>
      <w:r w:rsidRPr="009E139F">
        <w:rPr>
          <w:rFonts w:asciiTheme="majorHAnsi" w:hAnsiTheme="majorHAnsi" w:cstheme="majorHAnsi"/>
          <w:color w:val="000000" w:themeColor="text1"/>
          <w:lang w:val="en-IN" w:eastAsia="en-SG"/>
        </w:rPr>
        <w:t xml:space="preserve"> long-term contracts and must be for a project or set of projects </w:t>
      </w:r>
      <w:r w:rsidR="002D5EF8" w:rsidRPr="009E139F">
        <w:rPr>
          <w:rFonts w:asciiTheme="majorHAnsi" w:hAnsiTheme="majorHAnsi" w:cstheme="majorHAnsi"/>
          <w:color w:val="000000" w:themeColor="text1"/>
          <w:lang w:val="en-IN" w:eastAsia="en-SG"/>
        </w:rPr>
        <w:t>of a significant</w:t>
      </w:r>
      <w:r w:rsidRPr="009E139F">
        <w:rPr>
          <w:rFonts w:asciiTheme="majorHAnsi" w:hAnsiTheme="majorHAnsi" w:cstheme="majorHAnsi"/>
          <w:color w:val="000000" w:themeColor="text1"/>
          <w:lang w:val="en-IN" w:eastAsia="en-SG"/>
        </w:rPr>
        <w:t xml:space="preserve"> amount to justify the time and financial costs it takes to prepare </w:t>
      </w:r>
      <w:r w:rsidR="000C0910" w:rsidRPr="009E139F">
        <w:rPr>
          <w:rFonts w:asciiTheme="majorHAnsi" w:hAnsiTheme="majorHAnsi" w:cstheme="majorHAnsi"/>
          <w:color w:val="000000" w:themeColor="text1"/>
          <w:lang w:val="en-IN" w:eastAsia="en-SG"/>
        </w:rPr>
        <w:t>it</w:t>
      </w:r>
      <w:r w:rsidRPr="009E139F">
        <w:rPr>
          <w:rFonts w:asciiTheme="majorHAnsi" w:hAnsiTheme="majorHAnsi" w:cstheme="majorHAnsi"/>
          <w:color w:val="000000" w:themeColor="text1"/>
          <w:lang w:val="en-IN" w:eastAsia="en-SG"/>
        </w:rPr>
        <w:t xml:space="preserve"> (Box </w:t>
      </w:r>
      <w:r w:rsidR="005A2767" w:rsidRPr="009E139F">
        <w:rPr>
          <w:rFonts w:asciiTheme="majorHAnsi" w:hAnsiTheme="majorHAnsi" w:cstheme="majorHAnsi"/>
          <w:color w:val="000000" w:themeColor="text1"/>
          <w:lang w:val="en-IN" w:eastAsia="en-SG"/>
        </w:rPr>
        <w:t>7</w:t>
      </w:r>
      <w:r w:rsidRPr="009E139F">
        <w:rPr>
          <w:rFonts w:asciiTheme="majorHAnsi" w:hAnsiTheme="majorHAnsi" w:cstheme="majorHAnsi"/>
          <w:color w:val="000000" w:themeColor="text1"/>
          <w:lang w:val="en-IN" w:eastAsia="en-SG"/>
        </w:rPr>
        <w:t>).</w:t>
      </w:r>
      <w:r w:rsidRPr="009E139F">
        <w:rPr>
          <w:rStyle w:val="FootnoteReference"/>
          <w:rFonts w:asciiTheme="majorHAnsi" w:hAnsiTheme="majorHAnsi" w:cstheme="majorHAnsi"/>
        </w:rPr>
        <w:footnoteReference w:id="78"/>
      </w:r>
      <w:r w:rsidRPr="001D3701">
        <w:rPr>
          <w:rFonts w:asciiTheme="majorHAnsi" w:hAnsiTheme="majorHAnsi" w:cstheme="majorHAnsi"/>
          <w:color w:val="000000" w:themeColor="text1"/>
          <w:lang w:val="en-IN" w:eastAsia="en-SG"/>
        </w:rPr>
        <w:t xml:space="preserve"> </w:t>
      </w:r>
    </w:p>
    <w:p w14:paraId="33ABE4BD" w14:textId="77777777" w:rsidR="00DD149D" w:rsidRDefault="00DD149D" w:rsidP="00BC474D">
      <w:pPr>
        <w:spacing w:after="0" w:line="240" w:lineRule="auto"/>
        <w:jc w:val="both"/>
        <w:rPr>
          <w:rFonts w:asciiTheme="majorHAnsi" w:hAnsiTheme="majorHAnsi" w:cstheme="majorHAnsi"/>
          <w:color w:val="000000" w:themeColor="text1"/>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0C0910" w14:paraId="62E326DF" w14:textId="77777777" w:rsidTr="000C0910">
        <w:trPr>
          <w:trHeight w:val="3969"/>
        </w:trPr>
        <w:tc>
          <w:tcPr>
            <w:tcW w:w="9016" w:type="dxa"/>
          </w:tcPr>
          <w:p w14:paraId="6472EA3E" w14:textId="77777777" w:rsidR="000C0910" w:rsidRPr="0071729E" w:rsidRDefault="000C0910" w:rsidP="00BC474D">
            <w:pPr>
              <w:spacing w:before="120"/>
              <w:jc w:val="center"/>
              <w:rPr>
                <w:rFonts w:asciiTheme="majorHAnsi" w:hAnsiTheme="majorHAnsi" w:cstheme="majorHAnsi"/>
                <w:b/>
                <w:color w:val="000000" w:themeColor="text1"/>
                <w:sz w:val="20"/>
                <w:lang w:val="en-IN" w:eastAsia="en-SG"/>
              </w:rPr>
            </w:pPr>
            <w:r w:rsidRPr="00CA42D7">
              <w:rPr>
                <w:rFonts w:asciiTheme="majorHAnsi" w:hAnsiTheme="majorHAnsi" w:cstheme="majorHAnsi"/>
                <w:b/>
                <w:color w:val="000000" w:themeColor="text1"/>
                <w:sz w:val="20"/>
                <w:lang w:val="en-IN" w:eastAsia="en-SG"/>
              </w:rPr>
              <w:t xml:space="preserve">Box </w:t>
            </w:r>
            <w:r>
              <w:rPr>
                <w:rFonts w:asciiTheme="majorHAnsi" w:hAnsiTheme="majorHAnsi" w:cstheme="majorHAnsi"/>
                <w:b/>
                <w:color w:val="000000" w:themeColor="text1"/>
                <w:sz w:val="20"/>
                <w:lang w:val="en-IN" w:eastAsia="en-SG"/>
              </w:rPr>
              <w:t>7</w:t>
            </w:r>
            <w:r w:rsidRPr="00CA42D7">
              <w:rPr>
                <w:rFonts w:asciiTheme="majorHAnsi" w:hAnsiTheme="majorHAnsi" w:cstheme="majorHAnsi"/>
                <w:b/>
                <w:color w:val="000000" w:themeColor="text1"/>
                <w:sz w:val="20"/>
                <w:lang w:val="en-IN" w:eastAsia="en-SG"/>
              </w:rPr>
              <w:t xml:space="preserve">: The </w:t>
            </w:r>
            <w:r w:rsidRPr="00382F5D">
              <w:rPr>
                <w:rFonts w:asciiTheme="majorHAnsi" w:hAnsiTheme="majorHAnsi" w:cstheme="majorHAnsi"/>
                <w:b/>
                <w:color w:val="000000" w:themeColor="text1"/>
                <w:sz w:val="20"/>
                <w:lang w:val="en-IN" w:eastAsia="en-SG"/>
              </w:rPr>
              <w:t xml:space="preserve">general stages of the PPP </w:t>
            </w:r>
            <w:r w:rsidRPr="0033702A">
              <w:rPr>
                <w:rFonts w:asciiTheme="majorHAnsi" w:hAnsiTheme="majorHAnsi" w:cstheme="majorHAnsi"/>
                <w:b/>
                <w:color w:val="000000" w:themeColor="text1"/>
                <w:sz w:val="20"/>
                <w:lang w:val="en-IN" w:eastAsia="en-SG"/>
              </w:rPr>
              <w:t xml:space="preserve">process and the time it takes for a PPP </w:t>
            </w:r>
            <w:r w:rsidRPr="0071729E">
              <w:rPr>
                <w:rFonts w:asciiTheme="majorHAnsi" w:hAnsiTheme="majorHAnsi" w:cstheme="majorHAnsi"/>
                <w:b/>
                <w:color w:val="000000" w:themeColor="text1"/>
                <w:sz w:val="20"/>
                <w:lang w:val="en-IN" w:eastAsia="en-SG"/>
              </w:rPr>
              <w:t>contract to be signed</w:t>
            </w:r>
          </w:p>
          <w:p w14:paraId="27914695" w14:textId="77777777" w:rsidR="000C0910" w:rsidRPr="001D3701" w:rsidRDefault="000C0910" w:rsidP="00BC474D">
            <w:pPr>
              <w:jc w:val="center"/>
              <w:rPr>
                <w:rFonts w:asciiTheme="majorHAnsi" w:hAnsiTheme="majorHAnsi" w:cstheme="majorHAnsi"/>
                <w:color w:val="000000" w:themeColor="text1"/>
                <w:lang w:val="en-IN" w:eastAsia="en-SG"/>
              </w:rPr>
            </w:pPr>
            <w:r w:rsidRPr="001D3701">
              <w:rPr>
                <w:rFonts w:asciiTheme="majorHAnsi" w:hAnsiTheme="majorHAnsi" w:cstheme="majorHAnsi"/>
                <w:noProof/>
                <w:color w:val="000000" w:themeColor="text1"/>
                <w:lang w:val="en-IN" w:eastAsia="en-SG"/>
              </w:rPr>
              <w:drawing>
                <wp:inline distT="0" distB="0" distL="0" distR="0" wp14:anchorId="69AE30A9" wp14:editId="5A8DAD1E">
                  <wp:extent cx="4171660" cy="1075564"/>
                  <wp:effectExtent l="0" t="0" r="63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ages of PPP.png"/>
                          <pic:cNvPicPr/>
                        </pic:nvPicPr>
                        <pic:blipFill>
                          <a:blip r:embed="rId14">
                            <a:extLst>
                              <a:ext uri="{28A0092B-C50C-407E-A947-70E740481C1C}">
                                <a14:useLocalDpi xmlns:a14="http://schemas.microsoft.com/office/drawing/2010/main" val="0"/>
                              </a:ext>
                            </a:extLst>
                          </a:blip>
                          <a:stretch>
                            <a:fillRect/>
                          </a:stretch>
                        </pic:blipFill>
                        <pic:spPr>
                          <a:xfrm>
                            <a:off x="0" y="0"/>
                            <a:ext cx="4235151" cy="1091934"/>
                          </a:xfrm>
                          <a:prstGeom prst="rect">
                            <a:avLst/>
                          </a:prstGeom>
                        </pic:spPr>
                      </pic:pic>
                    </a:graphicData>
                  </a:graphic>
                </wp:inline>
              </w:drawing>
            </w:r>
          </w:p>
          <w:p w14:paraId="0B4D97DA" w14:textId="77777777" w:rsidR="000C0910" w:rsidRPr="000C0910" w:rsidRDefault="000C0910" w:rsidP="00BC474D">
            <w:pPr>
              <w:jc w:val="both"/>
              <w:rPr>
                <w:rFonts w:asciiTheme="majorHAnsi" w:hAnsiTheme="majorHAnsi" w:cstheme="majorHAnsi"/>
                <w:i/>
                <w:color w:val="000000" w:themeColor="text1"/>
                <w:sz w:val="18"/>
                <w:szCs w:val="18"/>
                <w:lang w:val="en-IN" w:eastAsia="en-SG"/>
              </w:rPr>
            </w:pPr>
            <w:r w:rsidRPr="000C0910">
              <w:rPr>
                <w:rFonts w:asciiTheme="majorHAnsi" w:hAnsiTheme="majorHAnsi" w:cstheme="majorHAnsi"/>
                <w:i/>
                <w:color w:val="000000" w:themeColor="text1"/>
                <w:sz w:val="18"/>
                <w:szCs w:val="18"/>
                <w:lang w:val="en-IN" w:eastAsia="en-SG"/>
              </w:rPr>
              <w:t>Figure 4: General or Main Stages in the PPP Process</w:t>
            </w:r>
          </w:p>
          <w:p w14:paraId="3AC731E1" w14:textId="77777777" w:rsidR="000C0910" w:rsidRPr="000C0910" w:rsidRDefault="000C0910" w:rsidP="00BC474D">
            <w:pPr>
              <w:jc w:val="both"/>
              <w:rPr>
                <w:rFonts w:asciiTheme="majorHAnsi" w:hAnsiTheme="majorHAnsi" w:cstheme="majorHAnsi"/>
                <w:color w:val="000000" w:themeColor="text1"/>
                <w:sz w:val="18"/>
                <w:szCs w:val="18"/>
                <w:lang w:val="en-IN" w:eastAsia="en-SG"/>
              </w:rPr>
            </w:pPr>
            <w:r w:rsidRPr="000C0910">
              <w:rPr>
                <w:rFonts w:asciiTheme="majorHAnsi" w:hAnsiTheme="majorHAnsi" w:cstheme="majorHAnsi"/>
                <w:color w:val="000000" w:themeColor="text1"/>
                <w:sz w:val="18"/>
                <w:szCs w:val="18"/>
                <w:lang w:val="en-IN" w:eastAsia="en-SG"/>
              </w:rPr>
              <w:t>Source: APMG International</w:t>
            </w:r>
          </w:p>
          <w:p w14:paraId="06D15A9C" w14:textId="77777777" w:rsidR="000C0910" w:rsidRPr="007A084B" w:rsidRDefault="000C0910" w:rsidP="00BC474D">
            <w:pPr>
              <w:jc w:val="both"/>
              <w:rPr>
                <w:rFonts w:asciiTheme="majorHAnsi" w:hAnsiTheme="majorHAnsi" w:cstheme="majorHAnsi"/>
                <w:color w:val="000000" w:themeColor="text1"/>
                <w:sz w:val="16"/>
                <w:lang w:val="en-IN" w:eastAsia="en-SG"/>
              </w:rPr>
            </w:pPr>
          </w:p>
          <w:p w14:paraId="288DCC4B" w14:textId="77777777" w:rsidR="000C0910" w:rsidRPr="00B408E4" w:rsidRDefault="000C0910" w:rsidP="00BC474D">
            <w:pPr>
              <w:jc w:val="both"/>
              <w:rPr>
                <w:lang w:val="en-IN" w:eastAsia="en-SG"/>
              </w:rPr>
            </w:pPr>
            <w:r w:rsidRPr="000C0910">
              <w:rPr>
                <w:rFonts w:asciiTheme="majorHAnsi" w:hAnsiTheme="majorHAnsi" w:cstheme="majorHAnsi"/>
                <w:color w:val="000000" w:themeColor="text1"/>
                <w:sz w:val="18"/>
                <w:szCs w:val="18"/>
                <w:lang w:val="en-IN" w:eastAsia="en-SG"/>
              </w:rPr>
              <w:t>The PPP cycle can be complex and time consuming. It includes three main phases – preparation, implementation and procurement, and managing/ operation. In the UK it can take between one to three years to reach contract signing before a project begins construction and operations.</w:t>
            </w:r>
            <w:r w:rsidRPr="000C0910">
              <w:rPr>
                <w:rStyle w:val="FootnoteReference"/>
                <w:rFonts w:asciiTheme="majorHAnsi" w:hAnsiTheme="majorHAnsi" w:cstheme="majorHAnsi"/>
                <w:sz w:val="18"/>
                <w:szCs w:val="18"/>
              </w:rPr>
              <w:footnoteReference w:id="79"/>
            </w:r>
            <w:r w:rsidRPr="000C0910">
              <w:rPr>
                <w:rFonts w:asciiTheme="majorHAnsi" w:hAnsiTheme="majorHAnsi" w:cstheme="majorHAnsi"/>
                <w:color w:val="000000" w:themeColor="text1"/>
                <w:sz w:val="18"/>
                <w:szCs w:val="18"/>
                <w:lang w:val="en-IN" w:eastAsia="en-SG"/>
              </w:rPr>
              <w:t xml:space="preserve"> In Russia it is estimated it can take between nine months to 2.5 years.</w:t>
            </w:r>
            <w:r w:rsidRPr="000C0910">
              <w:rPr>
                <w:rStyle w:val="FootnoteReference"/>
                <w:rFonts w:asciiTheme="majorHAnsi" w:hAnsiTheme="majorHAnsi" w:cstheme="majorHAnsi"/>
                <w:sz w:val="18"/>
                <w:szCs w:val="18"/>
              </w:rPr>
              <w:footnoteReference w:id="80"/>
            </w:r>
            <w:r w:rsidRPr="000C0910">
              <w:rPr>
                <w:rFonts w:asciiTheme="majorHAnsi" w:hAnsiTheme="majorHAnsi" w:cstheme="majorHAnsi"/>
                <w:color w:val="000000" w:themeColor="text1"/>
                <w:sz w:val="18"/>
                <w:szCs w:val="18"/>
                <w:lang w:val="en-IN" w:eastAsia="en-SG"/>
              </w:rPr>
              <w:t xml:space="preserve"> One of the more extreme cases is that of the Poland A1 Toll Motorway Project where the first tender was made public in 1995, but the PPP contract for the development of the motorway was signed nine years later in 2004.</w:t>
            </w:r>
            <w:r w:rsidRPr="000C0910">
              <w:rPr>
                <w:rStyle w:val="FootnoteReference"/>
                <w:rFonts w:asciiTheme="majorHAnsi" w:hAnsiTheme="majorHAnsi" w:cstheme="majorHAnsi"/>
                <w:sz w:val="18"/>
                <w:szCs w:val="18"/>
              </w:rPr>
              <w:footnoteReference w:id="81"/>
            </w:r>
          </w:p>
        </w:tc>
      </w:tr>
    </w:tbl>
    <w:p w14:paraId="3F5719BF" w14:textId="77777777" w:rsidR="000C0910" w:rsidRPr="000E3845" w:rsidRDefault="000C0910" w:rsidP="00BC474D">
      <w:pPr>
        <w:spacing w:after="0" w:line="240" w:lineRule="auto"/>
        <w:jc w:val="both"/>
        <w:rPr>
          <w:rFonts w:asciiTheme="majorHAnsi" w:hAnsiTheme="majorHAnsi" w:cstheme="majorHAnsi"/>
          <w:color w:val="000000" w:themeColor="text1"/>
          <w:lang w:val="en-IN"/>
        </w:rPr>
      </w:pPr>
    </w:p>
    <w:p w14:paraId="0B837AF9" w14:textId="534B4DCB" w:rsidR="00DD149D" w:rsidRPr="00132FEC" w:rsidRDefault="00F25C58" w:rsidP="00BC474D">
      <w:pPr>
        <w:spacing w:after="0" w:line="240" w:lineRule="auto"/>
        <w:jc w:val="both"/>
        <w:rPr>
          <w:rFonts w:asciiTheme="majorHAnsi" w:hAnsiTheme="majorHAnsi" w:cstheme="majorHAnsi"/>
          <w:color w:val="000000" w:themeColor="text1"/>
          <w:lang w:val="en-IN" w:eastAsia="en-SG"/>
        </w:rPr>
      </w:pPr>
      <w:r w:rsidRPr="009E139F">
        <w:rPr>
          <w:rFonts w:asciiTheme="majorHAnsi" w:hAnsiTheme="majorHAnsi" w:cstheme="majorHAnsi"/>
          <w:color w:val="000000" w:themeColor="text1"/>
          <w:lang w:val="en-IN" w:eastAsia="en-SG"/>
        </w:rPr>
        <w:t xml:space="preserve">This may explain why </w:t>
      </w:r>
      <w:r w:rsidR="00DD149D" w:rsidRPr="009E139F">
        <w:rPr>
          <w:rFonts w:asciiTheme="majorHAnsi" w:hAnsiTheme="majorHAnsi" w:cstheme="majorHAnsi"/>
          <w:color w:val="000000" w:themeColor="text1"/>
          <w:lang w:val="en-IN" w:eastAsia="en-SG"/>
        </w:rPr>
        <w:t xml:space="preserve">PPPs </w:t>
      </w:r>
      <w:r w:rsidRPr="009E139F">
        <w:rPr>
          <w:rFonts w:asciiTheme="majorHAnsi" w:hAnsiTheme="majorHAnsi" w:cstheme="majorHAnsi"/>
          <w:color w:val="000000" w:themeColor="text1"/>
          <w:lang w:val="en-IN" w:eastAsia="en-SG"/>
        </w:rPr>
        <w:t xml:space="preserve">are more common </w:t>
      </w:r>
      <w:r w:rsidR="00DD149D" w:rsidRPr="009E139F">
        <w:rPr>
          <w:rFonts w:asciiTheme="majorHAnsi" w:hAnsiTheme="majorHAnsi" w:cstheme="majorHAnsi"/>
          <w:color w:val="000000" w:themeColor="text1"/>
          <w:lang w:val="en-IN" w:eastAsia="en-SG"/>
        </w:rPr>
        <w:t xml:space="preserve">in the post-disaster reconstruction phase, where the government can capitalize on the efficiency and innovation of the private sector to support disaster mitigation by building back better. </w:t>
      </w:r>
      <w:r w:rsidR="00ED202F" w:rsidRPr="009E139F">
        <w:rPr>
          <w:rFonts w:asciiTheme="majorHAnsi" w:hAnsiTheme="majorHAnsi" w:cstheme="majorHAnsi"/>
          <w:color w:val="000000" w:themeColor="text1"/>
          <w:lang w:val="en-IN" w:eastAsia="en-SG"/>
        </w:rPr>
        <w:t>In the absence of the urgency to</w:t>
      </w:r>
      <w:r w:rsidR="00DD149D" w:rsidRPr="009E139F">
        <w:rPr>
          <w:rFonts w:asciiTheme="majorHAnsi" w:hAnsiTheme="majorHAnsi" w:cstheme="majorHAnsi"/>
          <w:color w:val="000000" w:themeColor="text1"/>
          <w:lang w:val="en-IN" w:eastAsia="en-SG"/>
        </w:rPr>
        <w:t xml:space="preserve"> respond to </w:t>
      </w:r>
      <w:r w:rsidR="00ED202F" w:rsidRPr="009E139F">
        <w:rPr>
          <w:rFonts w:asciiTheme="majorHAnsi" w:hAnsiTheme="majorHAnsi" w:cstheme="majorHAnsi"/>
          <w:color w:val="000000" w:themeColor="text1"/>
          <w:lang w:val="en-IN" w:eastAsia="en-SG"/>
        </w:rPr>
        <w:t xml:space="preserve">the </w:t>
      </w:r>
      <w:r w:rsidR="00DD149D" w:rsidRPr="009E139F">
        <w:rPr>
          <w:rFonts w:asciiTheme="majorHAnsi" w:hAnsiTheme="majorHAnsi" w:cstheme="majorHAnsi"/>
          <w:color w:val="000000" w:themeColor="text1"/>
          <w:lang w:val="en-IN" w:eastAsia="en-SG"/>
        </w:rPr>
        <w:t>immediate needs of the people, the government can be in a better position to</w:t>
      </w:r>
      <w:r w:rsidR="00AB180E" w:rsidRPr="009E139F">
        <w:rPr>
          <w:rFonts w:asciiTheme="majorHAnsi" w:hAnsiTheme="majorHAnsi" w:cstheme="majorHAnsi"/>
          <w:color w:val="000000" w:themeColor="text1"/>
          <w:lang w:val="en-IN" w:eastAsia="en-SG"/>
        </w:rPr>
        <w:t xml:space="preserve"> </w:t>
      </w:r>
      <w:r w:rsidR="00DD149D" w:rsidRPr="009E139F">
        <w:rPr>
          <w:rFonts w:asciiTheme="majorHAnsi" w:hAnsiTheme="majorHAnsi" w:cstheme="majorHAnsi"/>
          <w:color w:val="000000" w:themeColor="text1"/>
          <w:lang w:val="en-IN" w:eastAsia="en-SG"/>
        </w:rPr>
        <w:t>assess whether a PPP is the best form of procurement</w:t>
      </w:r>
      <w:r w:rsidR="00ED202F" w:rsidRPr="009E139F">
        <w:rPr>
          <w:rFonts w:asciiTheme="majorHAnsi" w:hAnsiTheme="majorHAnsi" w:cstheme="majorHAnsi"/>
          <w:color w:val="000000" w:themeColor="text1"/>
          <w:lang w:val="en-IN" w:eastAsia="en-SG"/>
        </w:rPr>
        <w:t xml:space="preserve"> and </w:t>
      </w:r>
      <w:r w:rsidR="00DD149D" w:rsidRPr="009E139F">
        <w:rPr>
          <w:rFonts w:asciiTheme="majorHAnsi" w:hAnsiTheme="majorHAnsi" w:cstheme="majorHAnsi"/>
          <w:color w:val="000000" w:themeColor="text1"/>
          <w:lang w:val="en-IN" w:eastAsia="en-SG"/>
        </w:rPr>
        <w:t>provides value for money</w:t>
      </w:r>
      <w:r w:rsidR="00AB180E" w:rsidRPr="009E139F">
        <w:rPr>
          <w:rFonts w:asciiTheme="majorHAnsi" w:hAnsiTheme="majorHAnsi" w:cstheme="majorHAnsi"/>
          <w:color w:val="000000" w:themeColor="text1"/>
          <w:lang w:val="en-IN" w:eastAsia="en-SG"/>
        </w:rPr>
        <w:t>,</w:t>
      </w:r>
      <w:r w:rsidR="00DD149D" w:rsidRPr="009E139F">
        <w:rPr>
          <w:rFonts w:asciiTheme="majorHAnsi" w:hAnsiTheme="majorHAnsi" w:cstheme="majorHAnsi"/>
          <w:color w:val="000000" w:themeColor="text1"/>
          <w:lang w:val="en-IN" w:eastAsia="en-SG"/>
        </w:rPr>
        <w:t xml:space="preserve"> and</w:t>
      </w:r>
      <w:r w:rsidR="00AB180E" w:rsidRPr="009E139F">
        <w:rPr>
          <w:rFonts w:asciiTheme="majorHAnsi" w:hAnsiTheme="majorHAnsi" w:cstheme="majorHAnsi"/>
          <w:color w:val="000000" w:themeColor="text1"/>
          <w:lang w:val="en-IN" w:eastAsia="en-SG"/>
        </w:rPr>
        <w:t xml:space="preserve"> </w:t>
      </w:r>
      <w:r w:rsidR="00DD149D" w:rsidRPr="009E139F">
        <w:rPr>
          <w:rFonts w:asciiTheme="majorHAnsi" w:hAnsiTheme="majorHAnsi" w:cstheme="majorHAnsi"/>
          <w:color w:val="000000" w:themeColor="text1"/>
          <w:lang w:val="en-IN" w:eastAsia="en-SG"/>
        </w:rPr>
        <w:t>to dedicate the time required for preparing, bringing in all the actors (deal teams, sponsors, multilateral development banks, financiers, etc.) and negotiating the terms and conditions of the contract.</w:t>
      </w:r>
      <w:r w:rsidR="00DD149D" w:rsidRPr="00132FEC">
        <w:rPr>
          <w:rFonts w:asciiTheme="majorHAnsi" w:hAnsiTheme="majorHAnsi" w:cstheme="majorHAnsi"/>
          <w:color w:val="000000" w:themeColor="text1"/>
          <w:lang w:val="en-IN" w:eastAsia="en-SG"/>
        </w:rPr>
        <w:t xml:space="preserve"> </w:t>
      </w:r>
    </w:p>
    <w:p w14:paraId="4E1159FA" w14:textId="77777777" w:rsidR="00A3426A" w:rsidRDefault="00A3426A" w:rsidP="009E139F">
      <w:pPr>
        <w:spacing w:after="0" w:line="240" w:lineRule="auto"/>
        <w:jc w:val="both"/>
        <w:rPr>
          <w:rFonts w:asciiTheme="majorHAnsi" w:hAnsiTheme="majorHAnsi" w:cstheme="majorHAnsi"/>
          <w:lang w:val="en-IN" w:eastAsia="en-SG"/>
        </w:rPr>
      </w:pPr>
      <w:r>
        <w:rPr>
          <w:rFonts w:asciiTheme="majorHAnsi" w:hAnsiTheme="majorHAnsi" w:cstheme="majorHAnsi"/>
          <w:lang w:val="en-IN" w:eastAsia="en-SG"/>
        </w:rPr>
        <w:br w:type="page"/>
      </w:r>
    </w:p>
    <w:p w14:paraId="0AB5BC84" w14:textId="77777777" w:rsidR="00D30918" w:rsidRDefault="00D30918" w:rsidP="00BC474D">
      <w:pPr>
        <w:spacing w:line="240" w:lineRule="auto"/>
        <w:rPr>
          <w:rFonts w:asciiTheme="majorHAnsi" w:hAnsiTheme="majorHAnsi" w:cstheme="majorHAnsi"/>
          <w:highlight w:val="yellow"/>
          <w:lang w:val="en-IN" w:eastAsia="en-SG"/>
        </w:rPr>
        <w:sectPr w:rsidR="00D30918" w:rsidSect="00D30918">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440" w:right="1440" w:bottom="1440" w:left="1440" w:header="709" w:footer="709" w:gutter="0"/>
          <w:cols w:space="708"/>
          <w:docGrid w:linePitch="360"/>
        </w:sectPr>
      </w:pPr>
    </w:p>
    <w:p w14:paraId="790DCE9E" w14:textId="1EDB1BA2" w:rsidR="00801081" w:rsidRPr="000850D7" w:rsidRDefault="00801081" w:rsidP="00BC474D">
      <w:pPr>
        <w:spacing w:after="0" w:line="240" w:lineRule="auto"/>
        <w:jc w:val="both"/>
        <w:rPr>
          <w:rFonts w:asciiTheme="majorHAnsi" w:hAnsiTheme="majorHAnsi" w:cstheme="majorHAnsi"/>
          <w:b/>
          <w:lang w:val="en-IN" w:eastAsia="en-SG"/>
        </w:rPr>
      </w:pPr>
      <w:r w:rsidRPr="000850D7">
        <w:rPr>
          <w:rFonts w:asciiTheme="majorHAnsi" w:hAnsiTheme="majorHAnsi" w:cstheme="majorHAnsi"/>
          <w:b/>
          <w:lang w:val="en-IN" w:eastAsia="en-SG"/>
        </w:rPr>
        <w:t>Table 2: Select</w:t>
      </w:r>
      <w:r w:rsidR="000138D9" w:rsidRPr="000850D7">
        <w:rPr>
          <w:rFonts w:asciiTheme="majorHAnsi" w:hAnsiTheme="majorHAnsi" w:cstheme="majorHAnsi"/>
          <w:b/>
          <w:lang w:val="en-IN" w:eastAsia="en-SG"/>
        </w:rPr>
        <w:t>ed</w:t>
      </w:r>
      <w:r w:rsidRPr="000850D7">
        <w:rPr>
          <w:rFonts w:asciiTheme="majorHAnsi" w:hAnsiTheme="majorHAnsi" w:cstheme="majorHAnsi"/>
          <w:b/>
          <w:lang w:val="en-IN" w:eastAsia="en-SG"/>
        </w:rPr>
        <w:t xml:space="preserve"> examples and forms of existing private sector participation in </w:t>
      </w:r>
      <w:r w:rsidR="00F9426C">
        <w:rPr>
          <w:rFonts w:asciiTheme="majorHAnsi" w:hAnsiTheme="majorHAnsi" w:cstheme="majorHAnsi"/>
          <w:b/>
          <w:lang w:val="en-IN" w:eastAsia="en-SG"/>
        </w:rPr>
        <w:t>disaster recovery</w:t>
      </w:r>
    </w:p>
    <w:tbl>
      <w:tblPr>
        <w:tblStyle w:val="GridTable5Dark-Accent5"/>
        <w:tblW w:w="5082" w:type="pct"/>
        <w:tblInd w:w="-147" w:type="dxa"/>
        <w:tblLayout w:type="fixed"/>
        <w:tblLook w:val="04A0" w:firstRow="1" w:lastRow="0" w:firstColumn="1" w:lastColumn="0" w:noHBand="0" w:noVBand="1"/>
      </w:tblPr>
      <w:tblGrid>
        <w:gridCol w:w="992"/>
        <w:gridCol w:w="2694"/>
        <w:gridCol w:w="1985"/>
        <w:gridCol w:w="2282"/>
        <w:gridCol w:w="6224"/>
      </w:tblGrid>
      <w:tr w:rsidR="006850E2" w:rsidRPr="005B6B41" w14:paraId="1449D9DD" w14:textId="77777777" w:rsidTr="00FF0B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 w:type="pct"/>
            <w:tcBorders>
              <w:right w:val="single" w:sz="4" w:space="0" w:color="FFFFFF" w:themeColor="background1"/>
            </w:tcBorders>
            <w:tcMar>
              <w:left w:w="57" w:type="dxa"/>
              <w:right w:w="57" w:type="dxa"/>
            </w:tcMar>
            <w:vAlign w:val="center"/>
          </w:tcPr>
          <w:p w14:paraId="21BC8C38" w14:textId="77777777" w:rsidR="00801081" w:rsidRDefault="00801081" w:rsidP="00BC474D">
            <w:pPr>
              <w:rPr>
                <w:rFonts w:asciiTheme="majorHAnsi" w:hAnsiTheme="majorHAnsi" w:cstheme="majorHAnsi"/>
                <w:b w:val="0"/>
                <w:bCs w:val="0"/>
                <w:sz w:val="18"/>
                <w:szCs w:val="20"/>
                <w:lang w:val="en-IN" w:eastAsia="en-SG"/>
              </w:rPr>
            </w:pPr>
            <w:r w:rsidRPr="006C527B" w:rsidDel="007858A6">
              <w:rPr>
                <w:rFonts w:asciiTheme="majorHAnsi" w:hAnsiTheme="majorHAnsi" w:cstheme="majorHAnsi"/>
                <w:sz w:val="18"/>
                <w:szCs w:val="20"/>
                <w:lang w:val="en-IN" w:eastAsia="en-SG"/>
              </w:rPr>
              <w:t>Initiative</w:t>
            </w:r>
            <w:r w:rsidR="005F2864">
              <w:rPr>
                <w:rFonts w:asciiTheme="majorHAnsi" w:hAnsiTheme="majorHAnsi" w:cstheme="majorHAnsi"/>
                <w:sz w:val="18"/>
                <w:szCs w:val="20"/>
                <w:lang w:val="en-IN" w:eastAsia="en-SG"/>
              </w:rPr>
              <w:t>'</w:t>
            </w:r>
            <w:r w:rsidR="00532811">
              <w:rPr>
                <w:rFonts w:asciiTheme="majorHAnsi" w:hAnsiTheme="majorHAnsi" w:cstheme="majorHAnsi"/>
                <w:sz w:val="18"/>
                <w:szCs w:val="20"/>
                <w:lang w:val="en-IN" w:eastAsia="en-SG"/>
              </w:rPr>
              <w:t>s</w:t>
            </w:r>
          </w:p>
          <w:p w14:paraId="595C0DE5" w14:textId="77777777" w:rsidR="00532811" w:rsidRPr="008E2F4E" w:rsidRDefault="00532811" w:rsidP="00BC474D">
            <w:pPr>
              <w:rPr>
                <w:rFonts w:asciiTheme="majorHAnsi" w:hAnsiTheme="majorHAnsi" w:cstheme="majorHAnsi"/>
                <w:sz w:val="18"/>
                <w:szCs w:val="20"/>
                <w:lang w:val="en-IN" w:eastAsia="en-SG"/>
              </w:rPr>
            </w:pPr>
            <w:r>
              <w:rPr>
                <w:rFonts w:asciiTheme="majorHAnsi" w:hAnsiTheme="majorHAnsi" w:cstheme="majorHAnsi"/>
                <w:sz w:val="18"/>
                <w:szCs w:val="20"/>
                <w:lang w:val="en-IN" w:eastAsia="en-SG"/>
              </w:rPr>
              <w:t>Goal</w:t>
            </w:r>
          </w:p>
        </w:tc>
        <w:tc>
          <w:tcPr>
            <w:tcW w:w="950" w:type="pct"/>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vAlign w:val="center"/>
          </w:tcPr>
          <w:p w14:paraId="3B8DE3F5" w14:textId="77777777" w:rsidR="00801081" w:rsidRPr="00CA42D7" w:rsidRDefault="00801081" w:rsidP="00BC474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CA42D7">
              <w:rPr>
                <w:rFonts w:asciiTheme="majorHAnsi" w:hAnsiTheme="majorHAnsi" w:cstheme="majorHAnsi"/>
                <w:sz w:val="18"/>
                <w:szCs w:val="20"/>
                <w:lang w:val="en-IN" w:eastAsia="en-SG"/>
              </w:rPr>
              <w:t>Short-Term Service Contracts</w:t>
            </w:r>
          </w:p>
        </w:tc>
        <w:tc>
          <w:tcPr>
            <w:tcW w:w="700" w:type="pct"/>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vAlign w:val="center"/>
          </w:tcPr>
          <w:p w14:paraId="4D6EF8B5" w14:textId="77777777" w:rsidR="00801081" w:rsidRPr="00382F5D" w:rsidRDefault="00801081" w:rsidP="00BC474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382F5D">
              <w:rPr>
                <w:rFonts w:asciiTheme="majorHAnsi" w:hAnsiTheme="majorHAnsi" w:cstheme="majorHAnsi"/>
                <w:sz w:val="18"/>
                <w:szCs w:val="20"/>
                <w:lang w:val="en-IN" w:eastAsia="en-SG"/>
              </w:rPr>
              <w:t>PPPs</w:t>
            </w:r>
          </w:p>
        </w:tc>
        <w:tc>
          <w:tcPr>
            <w:tcW w:w="805" w:type="pct"/>
            <w:tcBorders>
              <w:left w:val="single" w:sz="4" w:space="0" w:color="FFFFFF" w:themeColor="background1"/>
              <w:bottom w:val="single" w:sz="4" w:space="0" w:color="FFFFFF" w:themeColor="background1"/>
              <w:right w:val="single" w:sz="4" w:space="0" w:color="FFFFFF" w:themeColor="background1"/>
            </w:tcBorders>
            <w:tcMar>
              <w:left w:w="57" w:type="dxa"/>
              <w:right w:w="57" w:type="dxa"/>
            </w:tcMar>
            <w:vAlign w:val="center"/>
          </w:tcPr>
          <w:p w14:paraId="35481544" w14:textId="77777777" w:rsidR="00801081" w:rsidRPr="0033702A" w:rsidRDefault="00801081" w:rsidP="00BC474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33702A">
              <w:rPr>
                <w:rFonts w:asciiTheme="majorHAnsi" w:hAnsiTheme="majorHAnsi" w:cstheme="majorHAnsi"/>
                <w:sz w:val="18"/>
                <w:szCs w:val="20"/>
                <w:lang w:val="en-IN" w:eastAsia="en-SG"/>
              </w:rPr>
              <w:t>Private Business Operations</w:t>
            </w:r>
          </w:p>
        </w:tc>
        <w:tc>
          <w:tcPr>
            <w:tcW w:w="2195" w:type="pct"/>
            <w:tcBorders>
              <w:left w:val="single" w:sz="4" w:space="0" w:color="FFFFFF" w:themeColor="background1"/>
              <w:bottom w:val="single" w:sz="4" w:space="0" w:color="FFFFFF" w:themeColor="background1"/>
            </w:tcBorders>
            <w:tcMar>
              <w:left w:w="57" w:type="dxa"/>
              <w:right w:w="57" w:type="dxa"/>
            </w:tcMar>
            <w:vAlign w:val="center"/>
          </w:tcPr>
          <w:p w14:paraId="29649F8E" w14:textId="77777777" w:rsidR="00801081" w:rsidRPr="0033702A" w:rsidRDefault="00801081" w:rsidP="00BC474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33702A">
              <w:rPr>
                <w:rFonts w:asciiTheme="majorHAnsi" w:hAnsiTheme="majorHAnsi" w:cstheme="majorHAnsi"/>
                <w:sz w:val="18"/>
                <w:szCs w:val="20"/>
                <w:lang w:val="en-IN" w:eastAsia="en-SG"/>
              </w:rPr>
              <w:t>CSR / Non-profit Initiatives</w:t>
            </w:r>
          </w:p>
        </w:tc>
      </w:tr>
      <w:tr w:rsidR="006850E2" w:rsidRPr="005B6B41" w14:paraId="55CB61A3" w14:textId="77777777" w:rsidTr="00FF0B9E">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350" w:type="pct"/>
            <w:tcMar>
              <w:left w:w="57" w:type="dxa"/>
              <w:right w:w="57" w:type="dxa"/>
            </w:tcMar>
            <w:vAlign w:val="center"/>
          </w:tcPr>
          <w:p w14:paraId="7037AD80" w14:textId="77777777" w:rsidR="00027CCC" w:rsidRPr="007D20CB" w:rsidRDefault="00027CCC" w:rsidP="00BC474D">
            <w:pPr>
              <w:rPr>
                <w:rFonts w:asciiTheme="majorHAnsi" w:hAnsiTheme="majorHAnsi" w:cstheme="majorHAnsi"/>
                <w:sz w:val="18"/>
                <w:szCs w:val="20"/>
                <w:lang w:val="en-IN" w:eastAsia="en-SG"/>
              </w:rPr>
            </w:pPr>
            <w:r w:rsidRPr="001D3701">
              <w:rPr>
                <w:rFonts w:asciiTheme="majorHAnsi" w:hAnsiTheme="majorHAnsi" w:cstheme="majorHAnsi"/>
                <w:sz w:val="18"/>
                <w:szCs w:val="20"/>
                <w:lang w:val="en-IN" w:eastAsia="en-SG"/>
              </w:rPr>
              <w:t>Emergency Response</w:t>
            </w:r>
          </w:p>
        </w:tc>
        <w:tc>
          <w:tcPr>
            <w:tcW w:w="950" w:type="pct"/>
            <w:tcBorders>
              <w:top w:val="single" w:sz="4" w:space="0" w:color="FFFFFF" w:themeColor="background1"/>
            </w:tcBorders>
            <w:tcMar>
              <w:left w:w="57" w:type="dxa"/>
              <w:right w:w="57" w:type="dxa"/>
            </w:tcMar>
            <w:vAlign w:val="center"/>
          </w:tcPr>
          <w:p w14:paraId="23080CE0" w14:textId="77777777" w:rsidR="00027CCC" w:rsidRDefault="00027CCC" w:rsidP="00BC474D">
            <w:pPr>
              <w:pStyle w:val="ListParagraph"/>
              <w:numPr>
                <w:ilvl w:val="0"/>
                <w:numId w:val="26"/>
              </w:numPr>
              <w:ind w:left="225" w:hanging="14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D56CF9">
              <w:rPr>
                <w:rFonts w:asciiTheme="majorHAnsi" w:hAnsiTheme="majorHAnsi" w:cstheme="majorHAnsi"/>
                <w:sz w:val="18"/>
                <w:szCs w:val="20"/>
                <w:lang w:val="en-IN" w:eastAsia="en-SG"/>
              </w:rPr>
              <w:t>Following Hurrican</w:t>
            </w:r>
            <w:r w:rsidR="00AD270B" w:rsidRPr="00D56CF9">
              <w:rPr>
                <w:rFonts w:asciiTheme="majorHAnsi" w:hAnsiTheme="majorHAnsi" w:cstheme="majorHAnsi"/>
                <w:sz w:val="18"/>
                <w:szCs w:val="20"/>
                <w:lang w:val="en-IN" w:eastAsia="en-SG"/>
              </w:rPr>
              <w:t>e</w:t>
            </w:r>
            <w:r w:rsidRPr="007A084B">
              <w:rPr>
                <w:rFonts w:asciiTheme="majorHAnsi" w:hAnsiTheme="majorHAnsi" w:cstheme="majorHAnsi"/>
                <w:sz w:val="18"/>
                <w:szCs w:val="20"/>
                <w:lang w:val="en-IN" w:eastAsia="en-SG"/>
              </w:rPr>
              <w:t xml:space="preserve"> Harvey in 2017, AshBritt </w:t>
            </w:r>
            <w:r w:rsidR="00AD270B" w:rsidRPr="00A4163A">
              <w:rPr>
                <w:rFonts w:asciiTheme="majorHAnsi" w:hAnsiTheme="majorHAnsi" w:cstheme="majorHAnsi"/>
                <w:sz w:val="18"/>
                <w:szCs w:val="20"/>
                <w:lang w:val="en-IN" w:eastAsia="en-SG"/>
              </w:rPr>
              <w:t>is engaged to collect and manage debris in 14 jurisdictions in Texas.</w:t>
            </w:r>
            <w:r w:rsidR="00AD270B" w:rsidRPr="001D3701">
              <w:rPr>
                <w:rStyle w:val="FootnoteReference"/>
                <w:rFonts w:asciiTheme="majorHAnsi" w:hAnsiTheme="majorHAnsi" w:cstheme="majorHAnsi"/>
                <w:sz w:val="18"/>
                <w:szCs w:val="20"/>
                <w:lang w:val="en-IN" w:eastAsia="en-SG"/>
              </w:rPr>
              <w:footnoteReference w:id="82"/>
            </w:r>
          </w:p>
          <w:p w14:paraId="06E2AD25" w14:textId="77777777" w:rsidR="0015303C" w:rsidRPr="001D3701" w:rsidRDefault="0015303C" w:rsidP="00BC474D">
            <w:pPr>
              <w:pStyle w:val="ListParagraph"/>
              <w:numPr>
                <w:ilvl w:val="0"/>
                <w:numId w:val="26"/>
              </w:numPr>
              <w:ind w:left="225" w:hanging="14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 xml:space="preserve">Following the earthquake in Haiti in 2010 </w:t>
            </w:r>
            <w:r w:rsidRPr="0015303C">
              <w:rPr>
                <w:rFonts w:asciiTheme="majorHAnsi" w:hAnsiTheme="majorHAnsi" w:cstheme="majorHAnsi"/>
                <w:sz w:val="18"/>
                <w:szCs w:val="20"/>
                <w:lang w:val="en-IN" w:eastAsia="en-SG"/>
              </w:rPr>
              <w:t xml:space="preserve">Chemonics </w:t>
            </w:r>
            <w:r>
              <w:rPr>
                <w:rFonts w:asciiTheme="majorHAnsi" w:hAnsiTheme="majorHAnsi" w:cstheme="majorHAnsi"/>
                <w:sz w:val="18"/>
                <w:szCs w:val="20"/>
                <w:lang w:val="en-IN" w:eastAsia="en-SG"/>
              </w:rPr>
              <w:t xml:space="preserve">is awarded a contract for </w:t>
            </w:r>
            <w:r w:rsidRPr="0015303C">
              <w:rPr>
                <w:rFonts w:asciiTheme="majorHAnsi" w:hAnsiTheme="majorHAnsi" w:cstheme="majorHAnsi"/>
                <w:sz w:val="18"/>
                <w:szCs w:val="20"/>
                <w:lang w:val="en-IN" w:eastAsia="en-SG"/>
              </w:rPr>
              <w:t>activities like rubble removal</w:t>
            </w:r>
            <w:r>
              <w:rPr>
                <w:rFonts w:asciiTheme="majorHAnsi" w:hAnsiTheme="majorHAnsi" w:cstheme="majorHAnsi"/>
                <w:sz w:val="18"/>
                <w:szCs w:val="20"/>
                <w:lang w:val="en-IN" w:eastAsia="en-SG"/>
              </w:rPr>
              <w:t>.</w:t>
            </w:r>
            <w:r>
              <w:rPr>
                <w:rStyle w:val="FootnoteReference"/>
                <w:rFonts w:asciiTheme="majorHAnsi" w:hAnsiTheme="majorHAnsi" w:cstheme="majorHAnsi"/>
                <w:sz w:val="18"/>
                <w:szCs w:val="20"/>
                <w:lang w:val="en-IN" w:eastAsia="en-SG"/>
              </w:rPr>
              <w:footnoteReference w:id="83"/>
            </w:r>
            <w:r w:rsidR="006778DF">
              <w:rPr>
                <w:rFonts w:asciiTheme="majorHAnsi" w:hAnsiTheme="majorHAnsi" w:cstheme="majorHAnsi"/>
                <w:sz w:val="18"/>
                <w:szCs w:val="20"/>
                <w:lang w:val="en-IN" w:eastAsia="en-SG"/>
              </w:rPr>
              <w:t xml:space="preserve"> </w:t>
            </w:r>
            <w:r w:rsidR="006778DF">
              <w:rPr>
                <w:rStyle w:val="EndnoteReference"/>
                <w:rFonts w:asciiTheme="majorHAnsi" w:hAnsiTheme="majorHAnsi" w:cstheme="majorHAnsi"/>
                <w:sz w:val="18"/>
                <w:szCs w:val="20"/>
                <w:lang w:val="en-IN" w:eastAsia="en-SG"/>
              </w:rPr>
              <w:endnoteReference w:id="1"/>
            </w:r>
          </w:p>
          <w:p w14:paraId="411907A8" w14:textId="77777777" w:rsidR="00027CCC" w:rsidRPr="007D20CB" w:rsidRDefault="00027CCC" w:rsidP="00BC474D">
            <w:pPr>
              <w:pStyle w:val="ListParagraph"/>
              <w:ind w:left="36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p>
        </w:tc>
        <w:tc>
          <w:tcPr>
            <w:tcW w:w="700" w:type="pct"/>
            <w:tcBorders>
              <w:top w:val="single" w:sz="4" w:space="0" w:color="FFFFFF" w:themeColor="background1"/>
            </w:tcBorders>
            <w:tcMar>
              <w:left w:w="57" w:type="dxa"/>
              <w:right w:w="57" w:type="dxa"/>
            </w:tcMar>
            <w:vAlign w:val="center"/>
          </w:tcPr>
          <w:p w14:paraId="7847A01B" w14:textId="77777777" w:rsidR="00027CCC" w:rsidRPr="00D56CF9" w:rsidRDefault="00027CCC" w:rsidP="00BC474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p>
        </w:tc>
        <w:tc>
          <w:tcPr>
            <w:tcW w:w="805" w:type="pct"/>
            <w:tcBorders>
              <w:top w:val="single" w:sz="4" w:space="0" w:color="FFFFFF" w:themeColor="background1"/>
            </w:tcBorders>
            <w:tcMar>
              <w:left w:w="57" w:type="dxa"/>
              <w:right w:w="57" w:type="dxa"/>
            </w:tcMar>
            <w:vAlign w:val="center"/>
          </w:tcPr>
          <w:p w14:paraId="6ED6111C" w14:textId="77777777" w:rsidR="005A4CF3" w:rsidRPr="001D3701" w:rsidRDefault="005A4CF3" w:rsidP="00BC474D">
            <w:pPr>
              <w:pStyle w:val="ListParagraph"/>
              <w:numPr>
                <w:ilvl w:val="0"/>
                <w:numId w:val="46"/>
              </w:numPr>
              <w:ind w:left="224"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D56CF9">
              <w:rPr>
                <w:rFonts w:asciiTheme="majorHAnsi" w:hAnsiTheme="majorHAnsi" w:cstheme="majorHAnsi"/>
                <w:sz w:val="18"/>
                <w:szCs w:val="20"/>
                <w:lang w:val="en-IN" w:eastAsia="en-SG"/>
              </w:rPr>
              <w:t>Proteus On-Demand is a company that provides a rang</w:t>
            </w:r>
            <w:r w:rsidRPr="007A084B">
              <w:rPr>
                <w:rFonts w:asciiTheme="majorHAnsi" w:hAnsiTheme="majorHAnsi" w:cstheme="majorHAnsi"/>
                <w:sz w:val="18"/>
                <w:szCs w:val="20"/>
                <w:lang w:val="en-IN" w:eastAsia="en-SG"/>
              </w:rPr>
              <w:t xml:space="preserve">e </w:t>
            </w:r>
            <w:r w:rsidRPr="00A4163A">
              <w:rPr>
                <w:rFonts w:asciiTheme="majorHAnsi" w:hAnsiTheme="majorHAnsi" w:cstheme="majorHAnsi"/>
                <w:sz w:val="18"/>
                <w:szCs w:val="20"/>
                <w:lang w:val="en-IN" w:eastAsia="en-SG"/>
              </w:rPr>
              <w:t>of emergency services, such as emergency kitchens, mobile facilities and camps.</w:t>
            </w:r>
            <w:r w:rsidRPr="001D3701">
              <w:rPr>
                <w:rStyle w:val="FootnoteReference"/>
                <w:rFonts w:asciiTheme="majorHAnsi" w:hAnsiTheme="majorHAnsi" w:cstheme="majorHAnsi"/>
                <w:sz w:val="18"/>
                <w:szCs w:val="20"/>
                <w:lang w:val="en-IN" w:eastAsia="en-SG"/>
              </w:rPr>
              <w:footnoteReference w:id="84"/>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2"/>
            </w:r>
          </w:p>
          <w:p w14:paraId="255B4F31" w14:textId="77777777" w:rsidR="00027CCC" w:rsidRPr="00F7729D" w:rsidRDefault="00027CCC" w:rsidP="00BC474D">
            <w:pPr>
              <w:ind w:left="224"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p>
        </w:tc>
        <w:tc>
          <w:tcPr>
            <w:tcW w:w="2195" w:type="pct"/>
            <w:tcBorders>
              <w:top w:val="single" w:sz="4" w:space="0" w:color="FFFFFF" w:themeColor="background1"/>
            </w:tcBorders>
            <w:tcMar>
              <w:left w:w="57" w:type="dxa"/>
              <w:right w:w="57" w:type="dxa"/>
            </w:tcMar>
            <w:vAlign w:val="center"/>
          </w:tcPr>
          <w:p w14:paraId="3AF9D38F"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D56CF9">
              <w:rPr>
                <w:rFonts w:asciiTheme="majorHAnsi" w:hAnsiTheme="majorHAnsi" w:cstheme="majorHAnsi"/>
                <w:sz w:val="18"/>
                <w:szCs w:val="20"/>
                <w:lang w:val="en-IN" w:eastAsia="en-SG"/>
              </w:rPr>
              <w:t>In the aftermath of the 2010 Haiti earthquake FedEx provides complimentary flights with medicines and aid materials.</w:t>
            </w:r>
            <w:r w:rsidRPr="001D3701">
              <w:rPr>
                <w:rStyle w:val="FootnoteReference"/>
                <w:rFonts w:asciiTheme="majorHAnsi" w:hAnsiTheme="majorHAnsi" w:cstheme="majorHAnsi"/>
                <w:sz w:val="18"/>
              </w:rPr>
              <w:footnoteReference w:id="85"/>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3"/>
            </w:r>
          </w:p>
          <w:p w14:paraId="1D35D6BD"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Shell provides monetary support to the Texas Forest Service to support the local fire departm</w:t>
            </w:r>
            <w:r w:rsidRPr="00D56CF9">
              <w:rPr>
                <w:rFonts w:asciiTheme="majorHAnsi" w:hAnsiTheme="majorHAnsi" w:cstheme="majorHAnsi"/>
                <w:sz w:val="18"/>
                <w:szCs w:val="20"/>
                <w:lang w:val="en-IN" w:eastAsia="en-SG"/>
              </w:rPr>
              <w:t>ent following the wildfires in 2011.</w:t>
            </w:r>
            <w:r w:rsidRPr="001D3701">
              <w:rPr>
                <w:rStyle w:val="FootnoteReference"/>
                <w:rFonts w:asciiTheme="majorHAnsi" w:hAnsiTheme="majorHAnsi" w:cstheme="majorHAnsi"/>
                <w:sz w:val="18"/>
              </w:rPr>
              <w:footnoteReference w:id="86"/>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4"/>
            </w:r>
          </w:p>
          <w:p w14:paraId="357BD692"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Walmart and FedEx provide logistical support to affected areas following Hurricane Katrina.</w:t>
            </w:r>
            <w:r w:rsidRPr="001D3701">
              <w:rPr>
                <w:rStyle w:val="FootnoteReference"/>
                <w:rFonts w:asciiTheme="majorHAnsi" w:hAnsiTheme="majorHAnsi" w:cstheme="majorHAnsi"/>
                <w:sz w:val="18"/>
              </w:rPr>
              <w:footnoteReference w:id="87"/>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5"/>
            </w:r>
          </w:p>
          <w:p w14:paraId="6AE36492"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Following the 2010 Queensland flood disaster in Australia, large retailers provide logistical support.</w:t>
            </w:r>
            <w:r w:rsidRPr="001D3701">
              <w:rPr>
                <w:rStyle w:val="FootnoteReference"/>
                <w:rFonts w:asciiTheme="majorHAnsi" w:hAnsiTheme="majorHAnsi" w:cstheme="majorHAnsi"/>
                <w:sz w:val="18"/>
              </w:rPr>
              <w:footnoteReference w:id="88"/>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6"/>
            </w:r>
          </w:p>
          <w:p w14:paraId="30962475"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Tokyo Gas conducts disaster management camps and disaster dril</w:t>
            </w:r>
            <w:r w:rsidRPr="00D56CF9">
              <w:rPr>
                <w:rFonts w:asciiTheme="majorHAnsi" w:hAnsiTheme="majorHAnsi" w:cstheme="majorHAnsi"/>
                <w:sz w:val="18"/>
                <w:szCs w:val="20"/>
                <w:lang w:val="en-IN" w:eastAsia="en-SG"/>
              </w:rPr>
              <w:t xml:space="preserve">ls for school children to </w:t>
            </w:r>
            <w:r w:rsidR="00BB57D6">
              <w:rPr>
                <w:rFonts w:asciiTheme="majorHAnsi" w:hAnsiTheme="majorHAnsi" w:cstheme="majorHAnsi"/>
                <w:sz w:val="18"/>
                <w:szCs w:val="20"/>
                <w:lang w:val="en-IN" w:eastAsia="en-SG"/>
              </w:rPr>
              <w:t>teach</w:t>
            </w:r>
            <w:r w:rsidRPr="00D56CF9">
              <w:rPr>
                <w:rFonts w:asciiTheme="majorHAnsi" w:hAnsiTheme="majorHAnsi" w:cstheme="majorHAnsi"/>
                <w:sz w:val="18"/>
                <w:szCs w:val="20"/>
                <w:lang w:val="en-IN" w:eastAsia="en-SG"/>
              </w:rPr>
              <w:t xml:space="preserve"> them the relevant disaster related knowledge and skills.</w:t>
            </w:r>
            <w:r w:rsidRPr="001D3701">
              <w:rPr>
                <w:rStyle w:val="FootnoteReference"/>
                <w:rFonts w:asciiTheme="majorHAnsi" w:hAnsiTheme="majorHAnsi" w:cstheme="majorHAnsi"/>
                <w:sz w:val="18"/>
              </w:rPr>
              <w:footnoteReference w:id="89"/>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7"/>
            </w:r>
          </w:p>
          <w:p w14:paraId="0B017A3E"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Siemens donates potable water filtration units following Cyclone Nargis in Myanmar (2007), Cyclone Sidr in Ban</w:t>
            </w:r>
            <w:r w:rsidRPr="00D56CF9">
              <w:rPr>
                <w:rFonts w:asciiTheme="majorHAnsi" w:hAnsiTheme="majorHAnsi" w:cstheme="majorHAnsi"/>
                <w:sz w:val="18"/>
                <w:szCs w:val="20"/>
                <w:lang w:val="en-IN" w:eastAsia="en-SG"/>
              </w:rPr>
              <w:t>gladesh (2008)</w:t>
            </w:r>
            <w:r w:rsidR="006652FB">
              <w:rPr>
                <w:rFonts w:asciiTheme="majorHAnsi" w:hAnsiTheme="majorHAnsi" w:cstheme="majorHAnsi"/>
                <w:sz w:val="18"/>
                <w:szCs w:val="20"/>
                <w:lang w:val="en-IN" w:eastAsia="en-SG"/>
              </w:rPr>
              <w:t xml:space="preserve"> and</w:t>
            </w:r>
            <w:r w:rsidRPr="00D56CF9">
              <w:rPr>
                <w:rFonts w:asciiTheme="majorHAnsi" w:hAnsiTheme="majorHAnsi" w:cstheme="majorHAnsi"/>
                <w:sz w:val="18"/>
                <w:szCs w:val="20"/>
                <w:lang w:val="en-IN" w:eastAsia="en-SG"/>
              </w:rPr>
              <w:t xml:space="preserve"> the Sichuan earthquake in China (2008).</w:t>
            </w:r>
            <w:r w:rsidRPr="001D3701">
              <w:rPr>
                <w:rStyle w:val="FootnoteReference"/>
                <w:rFonts w:asciiTheme="majorHAnsi" w:hAnsiTheme="majorHAnsi" w:cstheme="majorHAnsi"/>
                <w:sz w:val="18"/>
              </w:rPr>
              <w:footnoteReference w:id="90"/>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8"/>
            </w:r>
          </w:p>
          <w:p w14:paraId="52BB58EA"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Safaricom, Yu and Airtel, provide their mobile banking platforms pro-bono for the emergency response to the 2011 drought in Kenya.</w:t>
            </w:r>
            <w:r w:rsidRPr="001D3701">
              <w:rPr>
                <w:rStyle w:val="FootnoteReference"/>
                <w:rFonts w:asciiTheme="majorHAnsi" w:hAnsiTheme="majorHAnsi" w:cstheme="majorHAnsi"/>
                <w:sz w:val="18"/>
              </w:rPr>
              <w:footnoteReference w:id="91"/>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9"/>
            </w:r>
          </w:p>
          <w:p w14:paraId="784EF247" w14:textId="77777777" w:rsidR="00027CCC" w:rsidRPr="001D3701" w:rsidRDefault="007675CA"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Kenya Commercial Bank and other audit companies</w:t>
            </w:r>
            <w:r w:rsidR="00027CCC" w:rsidRPr="00D56CF9">
              <w:rPr>
                <w:rFonts w:asciiTheme="majorHAnsi" w:hAnsiTheme="majorHAnsi" w:cstheme="majorHAnsi"/>
                <w:sz w:val="18"/>
                <w:szCs w:val="20"/>
                <w:lang w:val="en-IN" w:eastAsia="en-SG"/>
              </w:rPr>
              <w:t xml:space="preserve"> offer pro-bono financial and auditing services following the 2011 drought in Kenya.</w:t>
            </w:r>
            <w:r w:rsidR="00027CCC" w:rsidRPr="001D3701">
              <w:rPr>
                <w:rStyle w:val="FootnoteReference"/>
                <w:rFonts w:asciiTheme="majorHAnsi" w:hAnsiTheme="majorHAnsi" w:cstheme="majorHAnsi"/>
                <w:sz w:val="18"/>
              </w:rPr>
              <w:footnoteReference w:id="92"/>
            </w:r>
          </w:p>
          <w:p w14:paraId="07B195DE"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Office Depot retail stores in the US provides information on its website regarding disaster preparedness resources and contributes towards the sponsorship of the US Busin</w:t>
            </w:r>
            <w:r w:rsidRPr="00D56CF9">
              <w:rPr>
                <w:rFonts w:asciiTheme="majorHAnsi" w:hAnsiTheme="majorHAnsi" w:cstheme="majorHAnsi"/>
                <w:sz w:val="18"/>
                <w:szCs w:val="20"/>
                <w:lang w:val="en-IN" w:eastAsia="en-SG"/>
              </w:rPr>
              <w:t>ess Civic Leadership Centre’s national disaster help-desk for businesses.</w:t>
            </w:r>
            <w:r w:rsidRPr="001D3701">
              <w:rPr>
                <w:rStyle w:val="FootnoteReference"/>
                <w:rFonts w:asciiTheme="majorHAnsi" w:hAnsiTheme="majorHAnsi" w:cstheme="majorHAnsi"/>
                <w:sz w:val="18"/>
                <w:szCs w:val="20"/>
                <w:lang w:val="en-IN" w:eastAsia="en-SG"/>
              </w:rPr>
              <w:footnoteReference w:id="93"/>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0"/>
            </w:r>
          </w:p>
          <w:p w14:paraId="42CF13BB"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 xml:space="preserve">UPS works with the Red Cross to train UPS logisticians as first responders to disasters in key locations in the US. UPS is funding a pilot with the Red Cross to develop a </w:t>
            </w:r>
            <w:r w:rsidRPr="00D56CF9">
              <w:rPr>
                <w:rFonts w:asciiTheme="majorHAnsi" w:hAnsiTheme="majorHAnsi" w:cstheme="majorHAnsi"/>
                <w:sz w:val="18"/>
                <w:szCs w:val="20"/>
                <w:lang w:val="en-IN" w:eastAsia="en-SG"/>
              </w:rPr>
              <w:t>commodity tracking technology to aid disaster response.</w:t>
            </w:r>
            <w:r w:rsidRPr="001D3701">
              <w:rPr>
                <w:rStyle w:val="FootnoteReference"/>
                <w:rFonts w:asciiTheme="majorHAnsi" w:hAnsiTheme="majorHAnsi" w:cstheme="majorHAnsi"/>
                <w:sz w:val="18"/>
                <w:szCs w:val="20"/>
                <w:lang w:val="en-IN" w:eastAsia="en-SG"/>
              </w:rPr>
              <w:footnoteReference w:id="94"/>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1"/>
            </w:r>
          </w:p>
          <w:p w14:paraId="1D34BB9C"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Following the drought in Sub-Saharan Africa in 2011, Cargill donates 10,000 metric tons (~22 million pounds) of rice to support the World Food Program (WFP) USA’s efforts in Kenya.</w:t>
            </w:r>
            <w:r w:rsidRPr="001D3701">
              <w:rPr>
                <w:rStyle w:val="FootnoteReference"/>
                <w:rFonts w:asciiTheme="majorHAnsi" w:hAnsiTheme="majorHAnsi" w:cstheme="majorHAnsi"/>
                <w:sz w:val="18"/>
                <w:szCs w:val="20"/>
                <w:lang w:val="en-IN" w:eastAsia="en-SG"/>
              </w:rPr>
              <w:footnoteReference w:id="95"/>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2"/>
            </w:r>
          </w:p>
          <w:p w14:paraId="0B0E1EE0"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IBM sponsors workshops for frontline health workers and air providers to provide psy</w:t>
            </w:r>
            <w:r w:rsidRPr="00D56CF9">
              <w:rPr>
                <w:rFonts w:asciiTheme="majorHAnsi" w:hAnsiTheme="majorHAnsi" w:cstheme="majorHAnsi"/>
                <w:sz w:val="18"/>
                <w:szCs w:val="20"/>
                <w:lang w:val="en-IN" w:eastAsia="en-SG"/>
              </w:rPr>
              <w:t>chological impact following the flash floods in Pakistan in 2010.</w:t>
            </w:r>
            <w:r w:rsidRPr="001D3701">
              <w:rPr>
                <w:rStyle w:val="FootnoteReference"/>
                <w:rFonts w:asciiTheme="majorHAnsi" w:hAnsiTheme="majorHAnsi" w:cstheme="majorHAnsi"/>
                <w:sz w:val="18"/>
                <w:szCs w:val="20"/>
                <w:lang w:val="en-IN" w:eastAsia="en-SG"/>
              </w:rPr>
              <w:footnoteReference w:id="96"/>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3"/>
            </w:r>
          </w:p>
          <w:p w14:paraId="37C32AA0"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Google creates a ‘person-finder’ application following the 2010 earthquake in Haiti to help look for missing people.</w:t>
            </w:r>
            <w:r w:rsidRPr="001D3701">
              <w:rPr>
                <w:rStyle w:val="FootnoteReference"/>
                <w:rFonts w:asciiTheme="majorHAnsi" w:hAnsiTheme="majorHAnsi" w:cstheme="majorHAnsi"/>
                <w:sz w:val="18"/>
                <w:szCs w:val="20"/>
                <w:lang w:val="en-IN" w:eastAsia="en-SG"/>
              </w:rPr>
              <w:footnoteReference w:id="97"/>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4"/>
            </w:r>
          </w:p>
          <w:p w14:paraId="55471F41"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Following the March 2011 earthquake in Japan, Google provides real-</w:t>
            </w:r>
            <w:r w:rsidRPr="00D56CF9">
              <w:rPr>
                <w:rFonts w:asciiTheme="majorHAnsi" w:hAnsiTheme="majorHAnsi" w:cstheme="majorHAnsi"/>
                <w:sz w:val="18"/>
                <w:szCs w:val="20"/>
                <w:lang w:val="en-IN" w:eastAsia="en-SG"/>
              </w:rPr>
              <w:t>time information mapping the disaster.</w:t>
            </w:r>
            <w:r w:rsidRPr="00D56CF9">
              <w:rPr>
                <w:rStyle w:val="FootnoteReference"/>
                <w:rFonts w:asciiTheme="majorHAnsi" w:hAnsiTheme="majorHAnsi" w:cstheme="majorHAnsi"/>
                <w:sz w:val="18"/>
                <w:szCs w:val="20"/>
                <w:lang w:val="en-IN" w:eastAsia="en-SG"/>
              </w:rPr>
              <w:t xml:space="preserve"> </w:t>
            </w:r>
            <w:r w:rsidRPr="001D3701">
              <w:rPr>
                <w:rStyle w:val="FootnoteReference"/>
                <w:rFonts w:asciiTheme="majorHAnsi" w:hAnsiTheme="majorHAnsi" w:cstheme="majorHAnsi"/>
                <w:sz w:val="18"/>
                <w:szCs w:val="20"/>
                <w:lang w:val="en-IN" w:eastAsia="en-SG"/>
              </w:rPr>
              <w:footnoteReference w:id="98"/>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5"/>
            </w:r>
          </w:p>
          <w:p w14:paraId="2486E65E" w14:textId="77777777" w:rsidR="00027CCC" w:rsidRPr="007D20CB"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 xml:space="preserve">Google’s public alerts on Google Maps provides emergency alerts. Their landing pages provide emergency numbers, and resources for first </w:t>
            </w:r>
            <w:r w:rsidRPr="00D56CF9">
              <w:rPr>
                <w:rFonts w:asciiTheme="majorHAnsi" w:hAnsiTheme="majorHAnsi" w:cstheme="majorHAnsi"/>
                <w:sz w:val="18"/>
                <w:szCs w:val="20"/>
                <w:lang w:val="en-IN" w:eastAsia="en-SG"/>
              </w:rPr>
              <w:t>responders in the event of a disaster.</w:t>
            </w:r>
            <w:r w:rsidRPr="00D56CF9">
              <w:rPr>
                <w:rStyle w:val="FootnoteReference"/>
                <w:rFonts w:asciiTheme="majorHAnsi" w:hAnsiTheme="majorHAnsi" w:cstheme="majorHAnsi"/>
                <w:sz w:val="18"/>
                <w:szCs w:val="20"/>
                <w:lang w:val="en-IN" w:eastAsia="en-SG"/>
              </w:rPr>
              <w:t xml:space="preserve"> </w:t>
            </w:r>
            <w:r w:rsidRPr="001D3701">
              <w:rPr>
                <w:rStyle w:val="FootnoteReference"/>
                <w:rFonts w:asciiTheme="majorHAnsi" w:hAnsiTheme="majorHAnsi" w:cstheme="majorHAnsi"/>
                <w:sz w:val="18"/>
                <w:szCs w:val="20"/>
                <w:lang w:val="en-IN" w:eastAsia="en-SG"/>
              </w:rPr>
              <w:footnoteReference w:id="99"/>
            </w:r>
            <w:r w:rsidRPr="001D3701">
              <w:rPr>
                <w:rStyle w:val="FootnoteReference"/>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6"/>
            </w:r>
            <w:r w:rsidRPr="001D3701">
              <w:rPr>
                <w:rFonts w:asciiTheme="majorHAnsi" w:hAnsiTheme="majorHAnsi" w:cstheme="majorHAnsi"/>
                <w:sz w:val="18"/>
                <w:szCs w:val="20"/>
                <w:lang w:val="en-IN" w:eastAsia="en-SG"/>
              </w:rPr>
              <w:t xml:space="preserve"> </w:t>
            </w:r>
          </w:p>
          <w:p w14:paraId="6640713F" w14:textId="77777777" w:rsidR="00027CCC" w:rsidRPr="001D3701"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D56CF9">
              <w:rPr>
                <w:rFonts w:asciiTheme="majorHAnsi" w:hAnsiTheme="majorHAnsi" w:cstheme="majorHAnsi"/>
                <w:sz w:val="18"/>
                <w:szCs w:val="20"/>
                <w:lang w:val="en-IN" w:eastAsia="en-SG"/>
              </w:rPr>
              <w:t>Microsoft provides 15 million worth of software to humanitarian aid organizations operating in the Horn of Africa following the 2011 drought.</w:t>
            </w:r>
            <w:r w:rsidRPr="001D3701">
              <w:rPr>
                <w:rStyle w:val="FootnoteReference"/>
                <w:rFonts w:asciiTheme="majorHAnsi" w:hAnsiTheme="majorHAnsi" w:cstheme="majorHAnsi"/>
                <w:sz w:val="18"/>
                <w:szCs w:val="20"/>
                <w:lang w:val="en-IN" w:eastAsia="en-SG"/>
              </w:rPr>
              <w:footnoteReference w:id="100"/>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7"/>
            </w:r>
          </w:p>
          <w:p w14:paraId="51457A91" w14:textId="77777777" w:rsidR="002670C4" w:rsidRDefault="00027CCC"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 xml:space="preserve">Microsoft’s Disaster Response programme provides </w:t>
            </w:r>
            <w:r w:rsidRPr="00D56CF9">
              <w:rPr>
                <w:rFonts w:asciiTheme="majorHAnsi" w:hAnsiTheme="majorHAnsi" w:cstheme="majorHAnsi"/>
                <w:sz w:val="18"/>
                <w:szCs w:val="20"/>
                <w:lang w:val="en-IN" w:eastAsia="en-SG"/>
              </w:rPr>
              <w:t>technological support and services to help restore citizens’ and partners’ operations. Based on needs this can take the form of cloud computing, low bandwidth applications, scaling communication between the government and citizens etc.</w:t>
            </w:r>
            <w:r w:rsidRPr="001D3701">
              <w:rPr>
                <w:rStyle w:val="FootnoteReference"/>
                <w:rFonts w:asciiTheme="majorHAnsi" w:hAnsiTheme="majorHAnsi" w:cstheme="majorHAnsi"/>
                <w:sz w:val="18"/>
                <w:szCs w:val="20"/>
                <w:lang w:val="en-IN" w:eastAsia="en-SG"/>
              </w:rPr>
              <w:footnoteReference w:id="101"/>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18"/>
            </w:r>
          </w:p>
          <w:p w14:paraId="717BF01A" w14:textId="77777777" w:rsidR="00403DA3" w:rsidRDefault="002670C4"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F7729D">
              <w:rPr>
                <w:rFonts w:asciiTheme="majorHAnsi" w:hAnsiTheme="majorHAnsi" w:cstheme="majorHAnsi"/>
                <w:sz w:val="18"/>
                <w:szCs w:val="20"/>
                <w:lang w:val="en-IN" w:eastAsia="en-SG"/>
              </w:rPr>
              <w:t xml:space="preserve">Following the 2010 earthquake in Haiti, Digicel </w:t>
            </w:r>
            <w:r w:rsidR="00403DA3">
              <w:rPr>
                <w:rFonts w:asciiTheme="majorHAnsi" w:hAnsiTheme="majorHAnsi" w:cstheme="majorHAnsi"/>
                <w:sz w:val="18"/>
                <w:szCs w:val="20"/>
                <w:lang w:val="en-IN" w:eastAsia="en-SG"/>
              </w:rPr>
              <w:t>makes communication data available to help track displaced population.</w:t>
            </w:r>
            <w:r w:rsidR="00426EAF">
              <w:rPr>
                <w:rStyle w:val="FootnoteReference"/>
                <w:rFonts w:asciiTheme="majorHAnsi" w:hAnsiTheme="majorHAnsi" w:cstheme="majorHAnsi"/>
                <w:sz w:val="18"/>
                <w:szCs w:val="20"/>
                <w:lang w:val="en-IN" w:eastAsia="en-SG"/>
              </w:rPr>
              <w:footnoteReference w:id="102"/>
            </w:r>
            <w:r w:rsidR="009B7CA5">
              <w:rPr>
                <w:rFonts w:asciiTheme="majorHAnsi" w:hAnsiTheme="majorHAnsi" w:cstheme="majorHAnsi"/>
                <w:sz w:val="18"/>
                <w:szCs w:val="20"/>
                <w:lang w:val="en-IN" w:eastAsia="en-SG"/>
              </w:rPr>
              <w:t xml:space="preserve"> </w:t>
            </w:r>
            <w:r w:rsidR="009B7CA5">
              <w:rPr>
                <w:rStyle w:val="EndnoteReference"/>
                <w:rFonts w:asciiTheme="majorHAnsi" w:hAnsiTheme="majorHAnsi" w:cstheme="majorHAnsi"/>
                <w:sz w:val="18"/>
                <w:szCs w:val="20"/>
                <w:lang w:val="en-IN" w:eastAsia="en-SG"/>
              </w:rPr>
              <w:endnoteReference w:id="19"/>
            </w:r>
          </w:p>
          <w:p w14:paraId="3AB71712" w14:textId="77777777" w:rsidR="002670C4" w:rsidRDefault="00624C7A"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After</w:t>
            </w:r>
            <w:r w:rsidR="00403DA3">
              <w:rPr>
                <w:rFonts w:asciiTheme="majorHAnsi" w:hAnsiTheme="majorHAnsi" w:cstheme="majorHAnsi"/>
                <w:sz w:val="18"/>
                <w:szCs w:val="20"/>
                <w:lang w:val="en-IN" w:eastAsia="en-SG"/>
              </w:rPr>
              <w:t xml:space="preserve"> the 2010 earthquake in Haiti</w:t>
            </w:r>
            <w:r>
              <w:rPr>
                <w:rFonts w:asciiTheme="majorHAnsi" w:hAnsiTheme="majorHAnsi" w:cstheme="majorHAnsi"/>
                <w:sz w:val="18"/>
                <w:szCs w:val="20"/>
                <w:lang w:val="en-IN" w:eastAsia="en-SG"/>
              </w:rPr>
              <w:t>,</w:t>
            </w:r>
            <w:r w:rsidR="00403DA3">
              <w:rPr>
                <w:rFonts w:asciiTheme="majorHAnsi" w:hAnsiTheme="majorHAnsi" w:cstheme="majorHAnsi"/>
                <w:sz w:val="18"/>
                <w:szCs w:val="20"/>
                <w:lang w:val="en-IN" w:eastAsia="en-SG"/>
              </w:rPr>
              <w:t xml:space="preserve"> Google </w:t>
            </w:r>
            <w:r>
              <w:rPr>
                <w:rFonts w:asciiTheme="majorHAnsi" w:hAnsiTheme="majorHAnsi" w:cstheme="majorHAnsi"/>
                <w:sz w:val="18"/>
                <w:szCs w:val="20"/>
                <w:lang w:val="en-IN" w:eastAsia="en-SG"/>
              </w:rPr>
              <w:t>and</w:t>
            </w:r>
            <w:r w:rsidR="00403DA3">
              <w:rPr>
                <w:rFonts w:asciiTheme="majorHAnsi" w:hAnsiTheme="majorHAnsi" w:cstheme="majorHAnsi"/>
                <w:sz w:val="18"/>
                <w:szCs w:val="20"/>
                <w:lang w:val="en-IN" w:eastAsia="en-SG"/>
              </w:rPr>
              <w:t xml:space="preserve"> </w:t>
            </w:r>
            <w:r w:rsidR="00403DA3" w:rsidRPr="00403DA3">
              <w:rPr>
                <w:rFonts w:asciiTheme="majorHAnsi" w:hAnsiTheme="majorHAnsi" w:cstheme="majorHAnsi"/>
                <w:sz w:val="18"/>
                <w:szCs w:val="20"/>
                <w:lang w:val="en-IN" w:eastAsia="en-SG"/>
              </w:rPr>
              <w:t>aerial surveillance company</w:t>
            </w:r>
            <w:r w:rsidR="00403DA3">
              <w:rPr>
                <w:rFonts w:asciiTheme="majorHAnsi" w:hAnsiTheme="majorHAnsi" w:cstheme="majorHAnsi"/>
                <w:sz w:val="18"/>
                <w:szCs w:val="20"/>
                <w:lang w:val="en-IN" w:eastAsia="en-SG"/>
              </w:rPr>
              <w:t xml:space="preserve"> </w:t>
            </w:r>
            <w:r w:rsidR="00403DA3" w:rsidRPr="00403DA3">
              <w:rPr>
                <w:rFonts w:asciiTheme="majorHAnsi" w:hAnsiTheme="majorHAnsi" w:cstheme="majorHAnsi"/>
                <w:sz w:val="18"/>
                <w:szCs w:val="20"/>
                <w:lang w:val="en-IN" w:eastAsia="en-SG"/>
              </w:rPr>
              <w:t>GeoEye</w:t>
            </w:r>
            <w:r w:rsidR="00403DA3">
              <w:rPr>
                <w:rFonts w:asciiTheme="majorHAnsi" w:hAnsiTheme="majorHAnsi" w:cstheme="majorHAnsi"/>
                <w:sz w:val="18"/>
                <w:szCs w:val="20"/>
                <w:lang w:val="en-IN" w:eastAsia="en-SG"/>
              </w:rPr>
              <w:t xml:space="preserve"> to assess damage and steer aid to the worst affected areas.</w:t>
            </w:r>
            <w:r w:rsidR="003C63C8">
              <w:rPr>
                <w:rStyle w:val="FootnoteReference"/>
                <w:rFonts w:asciiTheme="majorHAnsi" w:hAnsiTheme="majorHAnsi" w:cstheme="majorHAnsi"/>
                <w:sz w:val="18"/>
                <w:szCs w:val="20"/>
                <w:lang w:val="en-IN" w:eastAsia="en-SG"/>
              </w:rPr>
              <w:footnoteReference w:id="103"/>
            </w:r>
            <w:r w:rsidR="003C63C8">
              <w:rPr>
                <w:rFonts w:asciiTheme="majorHAnsi" w:hAnsiTheme="majorHAnsi" w:cstheme="majorHAnsi"/>
                <w:sz w:val="18"/>
                <w:szCs w:val="20"/>
                <w:lang w:val="en-IN" w:eastAsia="en-SG"/>
              </w:rPr>
              <w:t xml:space="preserve"> </w:t>
            </w:r>
            <w:r w:rsidR="003C63C8">
              <w:rPr>
                <w:rStyle w:val="EndnoteReference"/>
                <w:rFonts w:asciiTheme="majorHAnsi" w:hAnsiTheme="majorHAnsi" w:cstheme="majorHAnsi"/>
                <w:sz w:val="18"/>
                <w:szCs w:val="20"/>
                <w:lang w:val="en-IN" w:eastAsia="en-SG"/>
              </w:rPr>
              <w:endnoteReference w:id="20"/>
            </w:r>
          </w:p>
          <w:p w14:paraId="1CFCF0AC" w14:textId="77777777" w:rsidR="004E6B08" w:rsidRDefault="004E6B08"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Following the 2010 earthquake in Haiti Teva pharmaceuticals donates medicines and makes a cash contribution towards relief efforts.</w:t>
            </w:r>
            <w:r>
              <w:rPr>
                <w:rStyle w:val="FootnoteReference"/>
                <w:rFonts w:asciiTheme="majorHAnsi" w:hAnsiTheme="majorHAnsi" w:cstheme="majorHAnsi"/>
                <w:sz w:val="18"/>
                <w:szCs w:val="20"/>
                <w:lang w:val="en-IN" w:eastAsia="en-SG"/>
              </w:rPr>
              <w:footnoteReference w:id="104"/>
            </w:r>
            <w:r>
              <w:rPr>
                <w:rFonts w:asciiTheme="majorHAnsi" w:hAnsiTheme="majorHAnsi" w:cstheme="majorHAnsi"/>
                <w:sz w:val="18"/>
                <w:szCs w:val="20"/>
                <w:lang w:val="en-IN" w:eastAsia="en-SG"/>
              </w:rPr>
              <w:t xml:space="preserve"> </w:t>
            </w:r>
            <w:r>
              <w:rPr>
                <w:rStyle w:val="EndnoteReference"/>
                <w:rFonts w:asciiTheme="majorHAnsi" w:hAnsiTheme="majorHAnsi" w:cstheme="majorHAnsi"/>
                <w:sz w:val="18"/>
                <w:szCs w:val="20"/>
                <w:lang w:val="en-IN" w:eastAsia="en-SG"/>
              </w:rPr>
              <w:endnoteReference w:id="21"/>
            </w:r>
          </w:p>
          <w:p w14:paraId="2EA9B5E0" w14:textId="77777777" w:rsidR="00A50C5F" w:rsidRDefault="00A50C5F"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 xml:space="preserve">Following the 2015 earthquake in Nepal, IBM </w:t>
            </w:r>
            <w:r w:rsidR="00E47E75">
              <w:rPr>
                <w:rFonts w:asciiTheme="majorHAnsi" w:hAnsiTheme="majorHAnsi" w:cstheme="majorHAnsi"/>
                <w:sz w:val="18"/>
                <w:szCs w:val="20"/>
                <w:lang w:val="en-IN" w:eastAsia="en-SG"/>
              </w:rPr>
              <w:t>collaborates</w:t>
            </w:r>
            <w:r>
              <w:rPr>
                <w:rFonts w:asciiTheme="majorHAnsi" w:hAnsiTheme="majorHAnsi" w:cstheme="majorHAnsi"/>
                <w:sz w:val="18"/>
                <w:szCs w:val="20"/>
                <w:lang w:val="en-IN" w:eastAsia="en-SG"/>
              </w:rPr>
              <w:t xml:space="preserve"> with the Nepalese government to i</w:t>
            </w:r>
            <w:r w:rsidRPr="00A50C5F">
              <w:rPr>
                <w:rFonts w:asciiTheme="majorHAnsi" w:hAnsiTheme="majorHAnsi" w:cstheme="majorHAnsi"/>
                <w:sz w:val="18"/>
                <w:szCs w:val="20"/>
                <w:lang w:val="en-IN" w:eastAsia="en-SG"/>
              </w:rPr>
              <w:t xml:space="preserve">mprove and </w:t>
            </w:r>
            <w:r w:rsidR="0046737F" w:rsidRPr="00A50C5F">
              <w:rPr>
                <w:rFonts w:asciiTheme="majorHAnsi" w:hAnsiTheme="majorHAnsi" w:cstheme="majorHAnsi"/>
                <w:sz w:val="18"/>
                <w:szCs w:val="20"/>
                <w:lang w:val="en-IN" w:eastAsia="en-SG"/>
              </w:rPr>
              <w:t>analyse</w:t>
            </w:r>
            <w:r w:rsidRPr="00A50C5F">
              <w:rPr>
                <w:rFonts w:asciiTheme="majorHAnsi" w:hAnsiTheme="majorHAnsi" w:cstheme="majorHAnsi"/>
                <w:sz w:val="18"/>
                <w:szCs w:val="20"/>
                <w:lang w:val="en-IN" w:eastAsia="en-SG"/>
              </w:rPr>
              <w:t xml:space="preserve"> missing persons data</w:t>
            </w:r>
            <w:r w:rsidR="0046737F">
              <w:rPr>
                <w:rFonts w:asciiTheme="majorHAnsi" w:hAnsiTheme="majorHAnsi" w:cstheme="majorHAnsi"/>
                <w:sz w:val="18"/>
                <w:szCs w:val="20"/>
                <w:lang w:val="en-IN" w:eastAsia="en-SG"/>
              </w:rPr>
              <w:t xml:space="preserve"> and </w:t>
            </w:r>
            <w:r>
              <w:rPr>
                <w:rFonts w:asciiTheme="majorHAnsi" w:hAnsiTheme="majorHAnsi" w:cstheme="majorHAnsi"/>
                <w:sz w:val="18"/>
                <w:szCs w:val="20"/>
                <w:lang w:val="en-IN" w:eastAsia="en-SG"/>
              </w:rPr>
              <w:t>track distribution of aid material</w:t>
            </w:r>
            <w:r w:rsidR="0046737F">
              <w:rPr>
                <w:rFonts w:asciiTheme="majorHAnsi" w:hAnsiTheme="majorHAnsi" w:cstheme="majorHAnsi"/>
                <w:sz w:val="18"/>
                <w:szCs w:val="20"/>
                <w:lang w:val="en-IN" w:eastAsia="en-SG"/>
              </w:rPr>
              <w:t>.</w:t>
            </w:r>
            <w:r w:rsidR="0046737F">
              <w:rPr>
                <w:rStyle w:val="FootnoteReference"/>
                <w:rFonts w:asciiTheme="majorHAnsi" w:hAnsiTheme="majorHAnsi" w:cstheme="majorHAnsi"/>
                <w:sz w:val="18"/>
                <w:szCs w:val="20"/>
                <w:lang w:val="en-IN" w:eastAsia="en-SG"/>
              </w:rPr>
              <w:footnoteReference w:id="105"/>
            </w:r>
            <w:r w:rsidR="0046737F">
              <w:rPr>
                <w:rFonts w:asciiTheme="majorHAnsi" w:hAnsiTheme="majorHAnsi" w:cstheme="majorHAnsi"/>
                <w:sz w:val="18"/>
                <w:szCs w:val="20"/>
                <w:lang w:val="en-IN" w:eastAsia="en-SG"/>
              </w:rPr>
              <w:t xml:space="preserve"> </w:t>
            </w:r>
            <w:r w:rsidR="0046737F">
              <w:rPr>
                <w:rStyle w:val="EndnoteReference"/>
                <w:rFonts w:asciiTheme="majorHAnsi" w:hAnsiTheme="majorHAnsi" w:cstheme="majorHAnsi"/>
                <w:sz w:val="18"/>
                <w:szCs w:val="20"/>
                <w:lang w:val="en-IN" w:eastAsia="en-SG"/>
              </w:rPr>
              <w:endnoteReference w:id="22"/>
            </w:r>
          </w:p>
          <w:p w14:paraId="3FB31F7A" w14:textId="0E3618F5" w:rsidR="00957DE1" w:rsidRPr="00F7729D" w:rsidRDefault="00957DE1" w:rsidP="00BC474D">
            <w:pPr>
              <w:pStyle w:val="ListParagraph"/>
              <w:numPr>
                <w:ilvl w:val="0"/>
                <w:numId w:val="52"/>
              </w:numPr>
              <w:ind w:left="422"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8E5971">
              <w:rPr>
                <w:rFonts w:asciiTheme="majorHAnsi" w:hAnsiTheme="majorHAnsi" w:cstheme="majorHAnsi"/>
                <w:sz w:val="18"/>
                <w:szCs w:val="20"/>
                <w:lang w:val="en-IN" w:eastAsia="en-SG"/>
              </w:rPr>
              <w:t>Following the floods in</w:t>
            </w:r>
            <w:r w:rsidRPr="00FE2E77">
              <w:rPr>
                <w:rFonts w:asciiTheme="majorHAnsi" w:hAnsiTheme="majorHAnsi" w:cstheme="majorHAnsi"/>
                <w:sz w:val="18"/>
                <w:szCs w:val="20"/>
                <w:lang w:val="en-IN" w:eastAsia="en-SG"/>
              </w:rPr>
              <w:t xml:space="preserve"> India and Nepal following the breach of the river Kosi</w:t>
            </w:r>
            <w:r w:rsidR="00FE2E77">
              <w:rPr>
                <w:rFonts w:asciiTheme="majorHAnsi" w:hAnsiTheme="majorHAnsi" w:cstheme="majorHAnsi"/>
                <w:sz w:val="18"/>
                <w:szCs w:val="20"/>
                <w:lang w:val="en-IN" w:eastAsia="en-SG"/>
              </w:rPr>
              <w:t xml:space="preserve"> in 2008</w:t>
            </w:r>
            <w:r w:rsidRPr="008E5971">
              <w:rPr>
                <w:rFonts w:asciiTheme="majorHAnsi" w:hAnsiTheme="majorHAnsi" w:cstheme="majorHAnsi"/>
                <w:sz w:val="18"/>
                <w:szCs w:val="20"/>
                <w:lang w:val="en-IN" w:eastAsia="en-SG"/>
              </w:rPr>
              <w:t xml:space="preserve">, </w:t>
            </w:r>
            <w:r w:rsidRPr="00FE2E77">
              <w:rPr>
                <w:rFonts w:asciiTheme="majorHAnsi" w:hAnsiTheme="majorHAnsi" w:cstheme="majorHAnsi"/>
                <w:sz w:val="18"/>
                <w:szCs w:val="20"/>
                <w:lang w:val="en-IN" w:eastAsia="en-SG"/>
              </w:rPr>
              <w:t>BASF Stiftung extended</w:t>
            </w:r>
            <w:r w:rsidR="00FE2E77" w:rsidRPr="00FE2E77">
              <w:rPr>
                <w:rFonts w:asciiTheme="majorHAnsi" w:hAnsiTheme="majorHAnsi" w:cstheme="majorHAnsi"/>
                <w:sz w:val="18"/>
                <w:szCs w:val="20"/>
                <w:lang w:val="en-IN" w:eastAsia="en-SG"/>
              </w:rPr>
              <w:t xml:space="preserve"> </w:t>
            </w:r>
            <w:r w:rsidRPr="00FE2E77">
              <w:rPr>
                <w:rFonts w:asciiTheme="majorHAnsi" w:hAnsiTheme="majorHAnsi" w:cstheme="majorHAnsi"/>
                <w:sz w:val="18"/>
                <w:szCs w:val="20"/>
                <w:lang w:val="en-IN" w:eastAsia="en-SG"/>
              </w:rPr>
              <w:t xml:space="preserve">support to provide </w:t>
            </w:r>
            <w:r w:rsidR="00FE2E77">
              <w:rPr>
                <w:rFonts w:asciiTheme="majorHAnsi" w:hAnsiTheme="majorHAnsi" w:cstheme="majorHAnsi"/>
                <w:sz w:val="18"/>
                <w:szCs w:val="20"/>
                <w:lang w:val="en-IN" w:eastAsia="en-SG"/>
              </w:rPr>
              <w:t>water and sanitation services to affected communities.</w:t>
            </w:r>
            <w:r w:rsidR="00FE2E77">
              <w:rPr>
                <w:rStyle w:val="FootnoteReference"/>
                <w:rFonts w:asciiTheme="majorHAnsi" w:hAnsiTheme="majorHAnsi" w:cstheme="majorHAnsi"/>
                <w:sz w:val="18"/>
                <w:szCs w:val="20"/>
                <w:lang w:val="en-IN" w:eastAsia="en-SG"/>
              </w:rPr>
              <w:footnoteReference w:id="106"/>
            </w:r>
            <w:r w:rsidR="00FE2E77">
              <w:rPr>
                <w:rFonts w:asciiTheme="majorHAnsi" w:hAnsiTheme="majorHAnsi" w:cstheme="majorHAnsi"/>
                <w:sz w:val="18"/>
                <w:szCs w:val="20"/>
                <w:lang w:val="en-IN" w:eastAsia="en-SG"/>
              </w:rPr>
              <w:t xml:space="preserve"> </w:t>
            </w:r>
            <w:r w:rsidR="00FE2E77">
              <w:rPr>
                <w:rStyle w:val="EndnoteReference"/>
                <w:rFonts w:asciiTheme="majorHAnsi" w:hAnsiTheme="majorHAnsi" w:cstheme="majorHAnsi"/>
                <w:sz w:val="18"/>
                <w:szCs w:val="20"/>
                <w:lang w:val="en-IN" w:eastAsia="en-SG"/>
              </w:rPr>
              <w:endnoteReference w:id="23"/>
            </w:r>
          </w:p>
        </w:tc>
      </w:tr>
      <w:tr w:rsidR="006850E2" w:rsidRPr="005B6B41" w14:paraId="2AA31B53" w14:textId="77777777" w:rsidTr="00FF0B9E">
        <w:trPr>
          <w:trHeight w:val="536"/>
        </w:trPr>
        <w:tc>
          <w:tcPr>
            <w:cnfStyle w:val="001000000000" w:firstRow="0" w:lastRow="0" w:firstColumn="1" w:lastColumn="0" w:oddVBand="0" w:evenVBand="0" w:oddHBand="0" w:evenHBand="0" w:firstRowFirstColumn="0" w:firstRowLastColumn="0" w:lastRowFirstColumn="0" w:lastRowLastColumn="0"/>
            <w:tcW w:w="350" w:type="pct"/>
            <w:tcMar>
              <w:left w:w="57" w:type="dxa"/>
              <w:right w:w="57" w:type="dxa"/>
            </w:tcMar>
            <w:vAlign w:val="center"/>
          </w:tcPr>
          <w:p w14:paraId="766D8DA4" w14:textId="77777777" w:rsidR="00027CCC" w:rsidRPr="00D56CF9" w:rsidRDefault="00027CCC" w:rsidP="00BC474D">
            <w:pPr>
              <w:rPr>
                <w:rFonts w:asciiTheme="majorHAnsi" w:hAnsiTheme="majorHAnsi" w:cstheme="majorHAnsi"/>
                <w:sz w:val="18"/>
                <w:szCs w:val="20"/>
                <w:lang w:val="en-IN" w:eastAsia="en-SG"/>
              </w:rPr>
            </w:pPr>
            <w:r w:rsidRPr="001D3701">
              <w:rPr>
                <w:rFonts w:asciiTheme="majorHAnsi" w:hAnsiTheme="majorHAnsi" w:cstheme="majorHAnsi"/>
                <w:sz w:val="18"/>
                <w:szCs w:val="20"/>
                <w:lang w:val="en-IN" w:eastAsia="en-SG"/>
              </w:rPr>
              <w:t>Long Term Recove</w:t>
            </w:r>
            <w:r w:rsidRPr="007D20CB">
              <w:rPr>
                <w:rFonts w:asciiTheme="majorHAnsi" w:hAnsiTheme="majorHAnsi" w:cstheme="majorHAnsi"/>
                <w:sz w:val="18"/>
                <w:szCs w:val="20"/>
                <w:lang w:val="en-IN" w:eastAsia="en-SG"/>
              </w:rPr>
              <w:t>ry</w:t>
            </w:r>
          </w:p>
        </w:tc>
        <w:tc>
          <w:tcPr>
            <w:tcW w:w="950" w:type="pct"/>
            <w:tcMar>
              <w:left w:w="57" w:type="dxa"/>
              <w:right w:w="57" w:type="dxa"/>
            </w:tcMar>
            <w:vAlign w:val="center"/>
          </w:tcPr>
          <w:p w14:paraId="63DFCE34" w14:textId="77777777" w:rsidR="00027CCC" w:rsidRPr="00353D5B" w:rsidRDefault="00353D5B" w:rsidP="00BC474D">
            <w:pPr>
              <w:pStyle w:val="ListParagraph"/>
              <w:numPr>
                <w:ilvl w:val="0"/>
                <w:numId w:val="22"/>
              </w:numPr>
              <w:ind w:left="304"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353D5B">
              <w:rPr>
                <w:rFonts w:asciiTheme="majorHAnsi" w:hAnsiTheme="majorHAnsi" w:cstheme="majorHAnsi"/>
                <w:sz w:val="18"/>
                <w:szCs w:val="20"/>
                <w:lang w:val="en-IN" w:eastAsia="en-SG"/>
              </w:rPr>
              <w:t xml:space="preserve">After Christchurch earthquakes in 2011, </w:t>
            </w:r>
            <w:r w:rsidR="00027CCC" w:rsidRPr="00353D5B">
              <w:rPr>
                <w:rFonts w:asciiTheme="majorHAnsi" w:hAnsiTheme="majorHAnsi" w:cstheme="majorHAnsi"/>
                <w:sz w:val="18"/>
                <w:szCs w:val="20"/>
                <w:lang w:val="en-IN" w:eastAsia="en-SG"/>
              </w:rPr>
              <w:t xml:space="preserve">New Zealand </w:t>
            </w:r>
            <w:r>
              <w:rPr>
                <w:rFonts w:asciiTheme="majorHAnsi" w:hAnsiTheme="majorHAnsi" w:cstheme="majorHAnsi"/>
                <w:sz w:val="18"/>
                <w:szCs w:val="20"/>
                <w:lang w:val="en-IN" w:eastAsia="en-SG"/>
              </w:rPr>
              <w:t>uses</w:t>
            </w:r>
            <w:r w:rsidR="00027CCC" w:rsidRPr="00353D5B">
              <w:rPr>
                <w:rFonts w:asciiTheme="majorHAnsi" w:hAnsiTheme="majorHAnsi" w:cstheme="majorHAnsi"/>
                <w:sz w:val="18"/>
                <w:szCs w:val="20"/>
                <w:lang w:val="en-IN" w:eastAsia="en-SG"/>
              </w:rPr>
              <w:t xml:space="preserve"> a SCIRT </w:t>
            </w:r>
            <w:r w:rsidRPr="00353D5B">
              <w:rPr>
                <w:rFonts w:asciiTheme="majorHAnsi" w:hAnsiTheme="majorHAnsi" w:cstheme="majorHAnsi"/>
                <w:sz w:val="18"/>
                <w:szCs w:val="20"/>
                <w:lang w:val="en-IN" w:eastAsia="en-SG"/>
              </w:rPr>
              <w:t>joint</w:t>
            </w:r>
            <w:r w:rsidR="00027CCC" w:rsidRPr="00353D5B">
              <w:rPr>
                <w:rFonts w:asciiTheme="majorHAnsi" w:hAnsiTheme="majorHAnsi" w:cstheme="majorHAnsi"/>
                <w:sz w:val="18"/>
                <w:szCs w:val="20"/>
                <w:lang w:val="en-IN" w:eastAsia="en-SG"/>
              </w:rPr>
              <w:t xml:space="preserve"> competitive model for reconstruction</w:t>
            </w:r>
            <w:r w:rsidR="0088127F" w:rsidRPr="001D3701">
              <w:rPr>
                <w:rStyle w:val="FootnoteReference"/>
                <w:rFonts w:asciiTheme="majorHAnsi" w:hAnsiTheme="majorHAnsi" w:cstheme="majorHAnsi"/>
                <w:sz w:val="18"/>
                <w:szCs w:val="20"/>
                <w:lang w:val="en-IN" w:eastAsia="en-SG"/>
              </w:rPr>
              <w:footnoteReference w:id="107"/>
            </w:r>
            <w:r w:rsidR="00BF57D2">
              <w:rPr>
                <w:rStyle w:val="EndnoteReference"/>
                <w:rFonts w:asciiTheme="majorHAnsi" w:hAnsiTheme="majorHAnsi" w:cstheme="majorHAnsi"/>
                <w:sz w:val="18"/>
                <w:szCs w:val="20"/>
                <w:lang w:val="en-IN" w:eastAsia="en-SG"/>
              </w:rPr>
              <w:endnoteReference w:id="24"/>
            </w:r>
          </w:p>
          <w:p w14:paraId="1BF68406" w14:textId="77777777" w:rsidR="00027CCC" w:rsidRPr="001D3701" w:rsidRDefault="00027CCC" w:rsidP="00BC474D">
            <w:pPr>
              <w:pStyle w:val="ListParagraph"/>
              <w:numPr>
                <w:ilvl w:val="0"/>
                <w:numId w:val="22"/>
              </w:numPr>
              <w:ind w:left="304"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Samoa</w:t>
            </w:r>
            <w:r w:rsidR="00353D5B">
              <w:rPr>
                <w:rFonts w:asciiTheme="majorHAnsi" w:hAnsiTheme="majorHAnsi" w:cstheme="majorHAnsi"/>
                <w:sz w:val="18"/>
                <w:szCs w:val="20"/>
                <w:lang w:val="en-IN" w:eastAsia="en-SG"/>
              </w:rPr>
              <w:t>'s Government</w:t>
            </w:r>
            <w:r w:rsidRPr="007D20CB">
              <w:rPr>
                <w:rFonts w:asciiTheme="majorHAnsi" w:hAnsiTheme="majorHAnsi" w:cstheme="majorHAnsi"/>
                <w:sz w:val="18"/>
                <w:szCs w:val="20"/>
                <w:lang w:val="en-IN" w:eastAsia="en-SG"/>
              </w:rPr>
              <w:t xml:space="preserve"> engages two New Zealand based consultancies to help develop a national disaster management plan and strategy.</w:t>
            </w:r>
            <w:r w:rsidRPr="001D3701">
              <w:rPr>
                <w:rStyle w:val="FootnoteReference"/>
                <w:rFonts w:asciiTheme="majorHAnsi" w:hAnsiTheme="majorHAnsi" w:cstheme="majorHAnsi"/>
                <w:sz w:val="18"/>
              </w:rPr>
              <w:footnoteReference w:id="108"/>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25"/>
            </w:r>
          </w:p>
          <w:p w14:paraId="5B339991" w14:textId="77777777" w:rsidR="00027CCC" w:rsidRPr="001D3701" w:rsidRDefault="00027CCC" w:rsidP="00BC474D">
            <w:pPr>
              <w:pStyle w:val="ListParagraph"/>
              <w:numPr>
                <w:ilvl w:val="0"/>
                <w:numId w:val="22"/>
              </w:numPr>
              <w:ind w:left="304"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Local builders are engaged for reconstruction efforts in Indonesia following the 200</w:t>
            </w:r>
            <w:r w:rsidRPr="00D56CF9">
              <w:rPr>
                <w:rFonts w:asciiTheme="majorHAnsi" w:hAnsiTheme="majorHAnsi" w:cstheme="majorHAnsi"/>
                <w:sz w:val="18"/>
                <w:szCs w:val="20"/>
                <w:lang w:val="en-IN" w:eastAsia="en-SG"/>
              </w:rPr>
              <w:t>4 Indian Ocean Tsunami</w:t>
            </w:r>
            <w:r w:rsidRPr="001D3701">
              <w:rPr>
                <w:rStyle w:val="FootnoteReference"/>
                <w:rFonts w:asciiTheme="majorHAnsi" w:hAnsiTheme="majorHAnsi" w:cstheme="majorHAnsi"/>
                <w:sz w:val="18"/>
                <w:szCs w:val="20"/>
                <w:lang w:val="en-IN" w:eastAsia="en-SG"/>
              </w:rPr>
              <w:footnoteReference w:id="109"/>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26"/>
            </w:r>
          </w:p>
          <w:p w14:paraId="65974323" w14:textId="77777777" w:rsidR="00405D55" w:rsidRPr="001D3701" w:rsidRDefault="00027CCC" w:rsidP="00BC474D">
            <w:pPr>
              <w:pStyle w:val="ListParagraph"/>
              <w:numPr>
                <w:ilvl w:val="0"/>
                <w:numId w:val="22"/>
              </w:numPr>
              <w:ind w:left="304"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Reconstruction of the Wolong Panda Base &amp; Hubei following the Sichuan earthquake in 2008 involves local construction companies</w:t>
            </w:r>
            <w:r w:rsidR="00C06DE1" w:rsidRPr="00D56CF9">
              <w:rPr>
                <w:rFonts w:asciiTheme="majorHAnsi" w:hAnsiTheme="majorHAnsi" w:cstheme="majorHAnsi"/>
                <w:sz w:val="18"/>
                <w:szCs w:val="20"/>
                <w:lang w:val="en-IN" w:eastAsia="en-SG"/>
              </w:rPr>
              <w:t>.</w:t>
            </w:r>
            <w:r w:rsidR="00AD270B" w:rsidRPr="001D3701">
              <w:rPr>
                <w:rStyle w:val="FootnoteReference"/>
                <w:rFonts w:asciiTheme="majorHAnsi" w:hAnsiTheme="majorHAnsi" w:cstheme="majorHAnsi"/>
                <w:sz w:val="18"/>
                <w:szCs w:val="20"/>
                <w:lang w:val="en-IN" w:eastAsia="en-SG"/>
              </w:rPr>
              <w:footnoteReference w:id="110"/>
            </w:r>
          </w:p>
          <w:p w14:paraId="76F79264" w14:textId="77777777" w:rsidR="00027CCC" w:rsidRPr="007D20CB" w:rsidRDefault="00EB7E31" w:rsidP="00BC474D">
            <w:pPr>
              <w:pStyle w:val="ListParagraph"/>
              <w:numPr>
                <w:ilvl w:val="0"/>
                <w:numId w:val="22"/>
              </w:numPr>
              <w:ind w:left="304"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 xml:space="preserve">After Haiti's earthquake in </w:t>
            </w:r>
            <w:r w:rsidR="00405D55">
              <w:rPr>
                <w:rFonts w:asciiTheme="majorHAnsi" w:hAnsiTheme="majorHAnsi" w:cstheme="majorHAnsi"/>
                <w:sz w:val="18"/>
                <w:szCs w:val="20"/>
                <w:lang w:val="en-IN" w:eastAsia="en-SG"/>
              </w:rPr>
              <w:t>2010</w:t>
            </w:r>
            <w:r>
              <w:rPr>
                <w:rFonts w:asciiTheme="majorHAnsi" w:hAnsiTheme="majorHAnsi" w:cstheme="majorHAnsi"/>
                <w:sz w:val="18"/>
                <w:szCs w:val="20"/>
                <w:lang w:val="en-IN" w:eastAsia="en-SG"/>
              </w:rPr>
              <w:t>,</w:t>
            </w:r>
            <w:r w:rsidR="00405D55">
              <w:rPr>
                <w:rFonts w:asciiTheme="majorHAnsi" w:hAnsiTheme="majorHAnsi" w:cstheme="majorHAnsi"/>
                <w:sz w:val="18"/>
                <w:szCs w:val="20"/>
                <w:lang w:val="en-IN" w:eastAsia="en-SG"/>
              </w:rPr>
              <w:t xml:space="preserve"> </w:t>
            </w:r>
            <w:r w:rsidR="00405D55" w:rsidRPr="00405D55">
              <w:rPr>
                <w:rFonts w:asciiTheme="majorHAnsi" w:hAnsiTheme="majorHAnsi" w:cstheme="majorHAnsi"/>
                <w:sz w:val="18"/>
                <w:szCs w:val="20"/>
                <w:lang w:val="en-IN" w:eastAsia="en-SG"/>
              </w:rPr>
              <w:t xml:space="preserve">John McAslan </w:t>
            </w:r>
            <w:r>
              <w:rPr>
                <w:rFonts w:asciiTheme="majorHAnsi" w:hAnsiTheme="majorHAnsi" w:cstheme="majorHAnsi"/>
                <w:sz w:val="18"/>
                <w:szCs w:val="20"/>
                <w:lang w:val="en-IN" w:eastAsia="en-SG"/>
              </w:rPr>
              <w:t>&amp;</w:t>
            </w:r>
            <w:r w:rsidR="00405D55" w:rsidRPr="00405D55">
              <w:rPr>
                <w:rFonts w:asciiTheme="majorHAnsi" w:hAnsiTheme="majorHAnsi" w:cstheme="majorHAnsi"/>
                <w:sz w:val="18"/>
                <w:szCs w:val="20"/>
                <w:lang w:val="en-IN" w:eastAsia="en-SG"/>
              </w:rPr>
              <w:t xml:space="preserve"> Partners</w:t>
            </w:r>
            <w:r w:rsidR="00405D55">
              <w:rPr>
                <w:rFonts w:asciiTheme="majorHAnsi" w:hAnsiTheme="majorHAnsi" w:cstheme="majorHAnsi"/>
                <w:sz w:val="18"/>
                <w:szCs w:val="20"/>
                <w:lang w:val="en-IN" w:eastAsia="en-SG"/>
              </w:rPr>
              <w:t xml:space="preserve"> and local craftsmen are hired </w:t>
            </w:r>
            <w:r w:rsidR="006652FB">
              <w:rPr>
                <w:rFonts w:asciiTheme="majorHAnsi" w:hAnsiTheme="majorHAnsi" w:cstheme="majorHAnsi"/>
                <w:sz w:val="18"/>
                <w:szCs w:val="20"/>
                <w:lang w:val="en-IN" w:eastAsia="en-SG"/>
              </w:rPr>
              <w:t>to</w:t>
            </w:r>
            <w:r w:rsidR="00405D55">
              <w:rPr>
                <w:rFonts w:asciiTheme="majorHAnsi" w:hAnsiTheme="majorHAnsi" w:cstheme="majorHAnsi"/>
                <w:sz w:val="18"/>
                <w:szCs w:val="20"/>
                <w:lang w:val="en-IN" w:eastAsia="en-SG"/>
              </w:rPr>
              <w:t xml:space="preserve"> reconstruct</w:t>
            </w:r>
            <w:r w:rsidR="006652FB">
              <w:rPr>
                <w:rFonts w:asciiTheme="majorHAnsi" w:hAnsiTheme="majorHAnsi" w:cstheme="majorHAnsi"/>
                <w:sz w:val="18"/>
                <w:szCs w:val="20"/>
                <w:lang w:val="en-IN" w:eastAsia="en-SG"/>
              </w:rPr>
              <w:t xml:space="preserve"> </w:t>
            </w:r>
            <w:r w:rsidR="00405D55">
              <w:rPr>
                <w:rFonts w:asciiTheme="majorHAnsi" w:hAnsiTheme="majorHAnsi" w:cstheme="majorHAnsi"/>
                <w:sz w:val="18"/>
                <w:szCs w:val="20"/>
                <w:lang w:val="en-IN" w:eastAsia="en-SG"/>
              </w:rPr>
              <w:t xml:space="preserve">the iron market in </w:t>
            </w:r>
            <w:r w:rsidR="005A4CF3" w:rsidRPr="005A4CF3">
              <w:rPr>
                <w:rFonts w:asciiTheme="majorHAnsi" w:hAnsiTheme="majorHAnsi" w:cstheme="majorHAnsi"/>
                <w:sz w:val="18"/>
                <w:szCs w:val="20"/>
                <w:lang w:val="en-IN" w:eastAsia="en-SG"/>
              </w:rPr>
              <w:t>Port-au-Prince</w:t>
            </w:r>
            <w:r w:rsidR="00405D55">
              <w:rPr>
                <w:rFonts w:asciiTheme="majorHAnsi" w:hAnsiTheme="majorHAnsi" w:cstheme="majorHAnsi"/>
                <w:sz w:val="18"/>
                <w:szCs w:val="20"/>
                <w:lang w:val="en-IN" w:eastAsia="en-SG"/>
              </w:rPr>
              <w:t>.</w:t>
            </w:r>
            <w:r w:rsidR="005A4CF3">
              <w:rPr>
                <w:rStyle w:val="FootnoteReference"/>
                <w:rFonts w:asciiTheme="majorHAnsi" w:hAnsiTheme="majorHAnsi" w:cstheme="majorHAnsi"/>
                <w:sz w:val="18"/>
                <w:szCs w:val="20"/>
                <w:lang w:val="en-IN" w:eastAsia="en-SG"/>
              </w:rPr>
              <w:footnoteReference w:id="111"/>
            </w:r>
            <w:r w:rsidR="002D5EF8">
              <w:rPr>
                <w:rFonts w:asciiTheme="majorHAnsi" w:hAnsiTheme="majorHAnsi" w:cstheme="majorHAnsi"/>
                <w:sz w:val="18"/>
                <w:szCs w:val="20"/>
                <w:lang w:val="en-IN" w:eastAsia="en-SG"/>
              </w:rPr>
              <w:t xml:space="preserve"> </w:t>
            </w:r>
            <w:r w:rsidR="005A4CF3">
              <w:rPr>
                <w:rStyle w:val="EndnoteReference"/>
                <w:rFonts w:asciiTheme="majorHAnsi" w:hAnsiTheme="majorHAnsi" w:cstheme="majorHAnsi"/>
                <w:sz w:val="18"/>
                <w:szCs w:val="20"/>
                <w:lang w:val="en-IN" w:eastAsia="en-SG"/>
              </w:rPr>
              <w:endnoteReference w:id="27"/>
            </w:r>
          </w:p>
        </w:tc>
        <w:tc>
          <w:tcPr>
            <w:tcW w:w="700" w:type="pct"/>
            <w:tcMar>
              <w:left w:w="57" w:type="dxa"/>
              <w:right w:w="57" w:type="dxa"/>
            </w:tcMar>
            <w:vAlign w:val="center"/>
          </w:tcPr>
          <w:p w14:paraId="12B81020" w14:textId="77777777" w:rsidR="00027CCC" w:rsidRPr="001D3701" w:rsidRDefault="00027CCC" w:rsidP="00BC474D">
            <w:pPr>
              <w:pStyle w:val="ListParagraph"/>
              <w:numPr>
                <w:ilvl w:val="0"/>
                <w:numId w:val="23"/>
              </w:numPr>
              <w:ind w:left="286" w:hanging="13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D56CF9">
              <w:rPr>
                <w:rFonts w:asciiTheme="majorHAnsi" w:hAnsiTheme="majorHAnsi" w:cstheme="majorHAnsi"/>
                <w:sz w:val="18"/>
                <w:szCs w:val="20"/>
                <w:lang w:val="en-IN" w:eastAsia="en-SG"/>
              </w:rPr>
              <w:t>Citi Group’s PPP</w:t>
            </w:r>
            <w:r w:rsidRPr="007A084B">
              <w:rPr>
                <w:rFonts w:asciiTheme="majorHAnsi" w:hAnsiTheme="majorHAnsi" w:cstheme="majorHAnsi"/>
                <w:sz w:val="18"/>
                <w:szCs w:val="20"/>
                <w:lang w:val="en-IN" w:eastAsia="en-SG"/>
              </w:rPr>
              <w:t xml:space="preserve"> related to reconstruction in NYC following Hurricane Sandy</w:t>
            </w:r>
            <w:r w:rsidR="00C06DE1" w:rsidRPr="00A4163A">
              <w:rPr>
                <w:rFonts w:asciiTheme="majorHAnsi" w:hAnsiTheme="majorHAnsi" w:cstheme="majorHAnsi"/>
                <w:sz w:val="18"/>
                <w:szCs w:val="20"/>
                <w:lang w:val="en-IN" w:eastAsia="en-SG"/>
              </w:rPr>
              <w:t>.</w:t>
            </w:r>
            <w:r w:rsidR="00C06DE1" w:rsidRPr="001D3701">
              <w:rPr>
                <w:rStyle w:val="FootnoteReference"/>
                <w:rFonts w:asciiTheme="majorHAnsi" w:hAnsiTheme="majorHAnsi" w:cstheme="majorHAnsi"/>
                <w:sz w:val="18"/>
                <w:szCs w:val="20"/>
                <w:lang w:val="en-IN" w:eastAsia="en-SG"/>
              </w:rPr>
              <w:footnoteReference w:id="112"/>
            </w:r>
          </w:p>
          <w:p w14:paraId="3A4F509A" w14:textId="77777777" w:rsidR="00027CCC" w:rsidRPr="001D3701" w:rsidRDefault="00027CCC" w:rsidP="00BC474D">
            <w:pPr>
              <w:pStyle w:val="ListParagraph"/>
              <w:numPr>
                <w:ilvl w:val="0"/>
                <w:numId w:val="23"/>
              </w:numPr>
              <w:ind w:left="286" w:hanging="13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Multiple PPPs in Japan</w:t>
            </w:r>
            <w:r w:rsidRPr="00D56CF9">
              <w:rPr>
                <w:rFonts w:asciiTheme="majorHAnsi" w:hAnsiTheme="majorHAnsi" w:cstheme="majorHAnsi"/>
                <w:sz w:val="18"/>
                <w:szCs w:val="20"/>
                <w:lang w:val="en-IN" w:eastAsia="en-SG"/>
              </w:rPr>
              <w:t xml:space="preserve"> related to Sendai city’s reconstruction activities</w:t>
            </w:r>
            <w:r w:rsidR="00586383" w:rsidRPr="00D56CF9">
              <w:rPr>
                <w:rFonts w:asciiTheme="majorHAnsi" w:hAnsiTheme="majorHAnsi" w:cstheme="majorHAnsi"/>
                <w:sz w:val="18"/>
                <w:szCs w:val="20"/>
                <w:lang w:val="en-IN" w:eastAsia="en-SG"/>
              </w:rPr>
              <w:t>.</w:t>
            </w:r>
            <w:r w:rsidR="00586383" w:rsidRPr="001D3701">
              <w:rPr>
                <w:rStyle w:val="FootnoteReference"/>
                <w:rFonts w:asciiTheme="majorHAnsi" w:hAnsiTheme="majorHAnsi" w:cstheme="majorHAnsi"/>
                <w:sz w:val="18"/>
                <w:szCs w:val="20"/>
                <w:lang w:val="en-IN" w:eastAsia="en-SG"/>
              </w:rPr>
              <w:footnoteReference w:id="113"/>
            </w:r>
            <w:r w:rsidR="00C569FD">
              <w:rPr>
                <w:rFonts w:asciiTheme="majorHAnsi" w:hAnsiTheme="majorHAnsi" w:cstheme="majorHAnsi"/>
                <w:sz w:val="18"/>
                <w:szCs w:val="20"/>
                <w:lang w:val="en-IN" w:eastAsia="en-SG"/>
              </w:rPr>
              <w:t xml:space="preserve"> </w:t>
            </w:r>
            <w:r w:rsidR="00C569FD">
              <w:rPr>
                <w:rStyle w:val="EndnoteReference"/>
                <w:rFonts w:asciiTheme="majorHAnsi" w:hAnsiTheme="majorHAnsi" w:cstheme="majorHAnsi"/>
                <w:sz w:val="18"/>
                <w:szCs w:val="20"/>
                <w:lang w:val="en-IN" w:eastAsia="en-SG"/>
              </w:rPr>
              <w:endnoteReference w:id="28"/>
            </w:r>
          </w:p>
          <w:p w14:paraId="0FD3E789" w14:textId="77777777" w:rsidR="00027CCC" w:rsidRPr="001D3701" w:rsidRDefault="00027CCC" w:rsidP="00BC474D">
            <w:pPr>
              <w:pStyle w:val="ListParagraph"/>
              <w:numPr>
                <w:ilvl w:val="0"/>
                <w:numId w:val="23"/>
              </w:numPr>
              <w:ind w:left="286" w:hanging="13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Earthquake insurance in Turkey</w:t>
            </w:r>
            <w:r w:rsidR="00586383" w:rsidRPr="00D56CF9">
              <w:rPr>
                <w:rFonts w:asciiTheme="majorHAnsi" w:hAnsiTheme="majorHAnsi" w:cstheme="majorHAnsi"/>
                <w:sz w:val="18"/>
                <w:szCs w:val="20"/>
                <w:lang w:val="en-IN" w:eastAsia="en-SG"/>
              </w:rPr>
              <w:t>.</w:t>
            </w:r>
            <w:r w:rsidR="00A3681C" w:rsidRPr="001D3701">
              <w:rPr>
                <w:rStyle w:val="FootnoteReference"/>
                <w:rFonts w:asciiTheme="majorHAnsi" w:hAnsiTheme="majorHAnsi" w:cstheme="majorHAnsi"/>
                <w:sz w:val="18"/>
                <w:szCs w:val="20"/>
                <w:lang w:val="en-IN" w:eastAsia="en-SG"/>
              </w:rPr>
              <w:footnoteReference w:id="114"/>
            </w:r>
            <w:r w:rsidR="00BF57D2">
              <w:rPr>
                <w:rFonts w:asciiTheme="majorHAnsi" w:hAnsiTheme="majorHAnsi" w:cstheme="majorHAnsi"/>
                <w:sz w:val="18"/>
                <w:szCs w:val="20"/>
                <w:lang w:val="en-IN" w:eastAsia="en-SG"/>
              </w:rPr>
              <w:t xml:space="preserve"> </w:t>
            </w:r>
            <w:r w:rsidR="00BF57D2">
              <w:rPr>
                <w:rStyle w:val="EndnoteReference"/>
                <w:rFonts w:asciiTheme="majorHAnsi" w:hAnsiTheme="majorHAnsi" w:cstheme="majorHAnsi"/>
                <w:sz w:val="18"/>
                <w:szCs w:val="20"/>
                <w:lang w:val="en-IN" w:eastAsia="en-SG"/>
              </w:rPr>
              <w:endnoteReference w:id="29"/>
            </w:r>
          </w:p>
          <w:p w14:paraId="4F66201A" w14:textId="6C981ACB" w:rsidR="00027CCC" w:rsidRPr="001D3701" w:rsidRDefault="00027CCC" w:rsidP="00BC474D">
            <w:pPr>
              <w:pStyle w:val="ListParagraph"/>
              <w:numPr>
                <w:ilvl w:val="0"/>
                <w:numId w:val="23"/>
              </w:numPr>
              <w:ind w:left="286" w:hanging="13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Following the 2010 earthquake in Haiti, Viett</w:t>
            </w:r>
            <w:r w:rsidR="00AC0E5F">
              <w:rPr>
                <w:rFonts w:asciiTheme="majorHAnsi" w:hAnsiTheme="majorHAnsi" w:cstheme="majorHAnsi"/>
                <w:sz w:val="18"/>
                <w:szCs w:val="20"/>
                <w:lang w:val="en-IN" w:eastAsia="en-SG"/>
              </w:rPr>
              <w:t>e</w:t>
            </w:r>
            <w:r w:rsidRPr="007D20CB">
              <w:rPr>
                <w:rFonts w:asciiTheme="majorHAnsi" w:hAnsiTheme="majorHAnsi" w:cstheme="majorHAnsi"/>
                <w:sz w:val="18"/>
                <w:szCs w:val="20"/>
                <w:lang w:val="en-IN" w:eastAsia="en-SG"/>
              </w:rPr>
              <w:t>l</w:t>
            </w:r>
            <w:r w:rsidRPr="00D56CF9">
              <w:rPr>
                <w:rFonts w:asciiTheme="majorHAnsi" w:hAnsiTheme="majorHAnsi" w:cstheme="majorHAnsi"/>
                <w:sz w:val="18"/>
                <w:szCs w:val="20"/>
                <w:lang w:val="en-IN" w:eastAsia="en-SG"/>
              </w:rPr>
              <w:t xml:space="preserve"> signs a PPP with the Central Bank of Haiti to modernise Teleco, the </w:t>
            </w:r>
            <w:r w:rsidR="00EF1EDE">
              <w:rPr>
                <w:rFonts w:asciiTheme="majorHAnsi" w:hAnsiTheme="majorHAnsi" w:cstheme="majorHAnsi"/>
                <w:sz w:val="18"/>
                <w:szCs w:val="20"/>
                <w:lang w:val="en-IN" w:eastAsia="en-SG"/>
              </w:rPr>
              <w:t>SOE</w:t>
            </w:r>
            <w:r w:rsidRPr="00D56CF9">
              <w:rPr>
                <w:rFonts w:asciiTheme="majorHAnsi" w:hAnsiTheme="majorHAnsi" w:cstheme="majorHAnsi"/>
                <w:sz w:val="18"/>
                <w:szCs w:val="20"/>
                <w:lang w:val="en-IN" w:eastAsia="en-SG"/>
              </w:rPr>
              <w:t xml:space="preserve"> telecommunications enterprise.</w:t>
            </w:r>
            <w:r w:rsidRPr="001D3701">
              <w:rPr>
                <w:rStyle w:val="FootnoteReference"/>
                <w:rFonts w:asciiTheme="majorHAnsi" w:hAnsiTheme="majorHAnsi" w:cstheme="majorHAnsi"/>
                <w:sz w:val="18"/>
                <w:szCs w:val="20"/>
                <w:lang w:val="en-IN" w:eastAsia="en-SG"/>
              </w:rPr>
              <w:footnoteReference w:id="115"/>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30"/>
            </w:r>
          </w:p>
        </w:tc>
        <w:tc>
          <w:tcPr>
            <w:tcW w:w="805" w:type="pct"/>
            <w:tcMar>
              <w:left w:w="57" w:type="dxa"/>
              <w:right w:w="57" w:type="dxa"/>
            </w:tcMar>
            <w:vAlign w:val="center"/>
          </w:tcPr>
          <w:p w14:paraId="1BEA5B2A" w14:textId="77777777" w:rsidR="00027CCC" w:rsidRPr="001D3701" w:rsidRDefault="00027CCC" w:rsidP="00BC474D">
            <w:pPr>
              <w:pStyle w:val="ListParagraph"/>
              <w:numPr>
                <w:ilvl w:val="0"/>
                <w:numId w:val="24"/>
              </w:numPr>
              <w:ind w:left="36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The S</w:t>
            </w:r>
            <w:r w:rsidRPr="00D56CF9">
              <w:rPr>
                <w:rFonts w:asciiTheme="majorHAnsi" w:hAnsiTheme="majorHAnsi" w:cstheme="majorHAnsi"/>
                <w:sz w:val="18"/>
                <w:szCs w:val="20"/>
                <w:lang w:val="en-IN" w:eastAsia="en-SG"/>
              </w:rPr>
              <w:t>higa Bank (Japan)’s disaster risk reduction related services to their corporate client</w:t>
            </w:r>
            <w:r w:rsidR="0088127F" w:rsidRPr="00D56CF9">
              <w:rPr>
                <w:rFonts w:asciiTheme="majorHAnsi" w:hAnsiTheme="majorHAnsi" w:cstheme="majorHAnsi"/>
                <w:sz w:val="18"/>
                <w:szCs w:val="20"/>
                <w:lang w:val="en-IN" w:eastAsia="en-SG"/>
              </w:rPr>
              <w:t>.</w:t>
            </w:r>
            <w:r w:rsidR="008E5971">
              <w:rPr>
                <w:rStyle w:val="FootnoteReference"/>
                <w:rFonts w:asciiTheme="majorHAnsi" w:hAnsiTheme="majorHAnsi" w:cstheme="majorHAnsi"/>
                <w:sz w:val="18"/>
                <w:szCs w:val="20"/>
                <w:lang w:val="en-IN" w:eastAsia="en-SG"/>
              </w:rPr>
              <w:footnoteReference w:id="116"/>
            </w:r>
          </w:p>
          <w:p w14:paraId="08B82C4F" w14:textId="77777777" w:rsidR="00027CCC" w:rsidRPr="001D3701" w:rsidRDefault="00027CCC" w:rsidP="00BC474D">
            <w:pPr>
              <w:pStyle w:val="ListParagraph"/>
              <w:numPr>
                <w:ilvl w:val="0"/>
                <w:numId w:val="24"/>
              </w:numPr>
              <w:ind w:left="36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 xml:space="preserve">Mission Risques Naturels (MRN) is </w:t>
            </w:r>
            <w:r w:rsidRPr="00D56CF9">
              <w:rPr>
                <w:rFonts w:asciiTheme="majorHAnsi" w:hAnsiTheme="majorHAnsi" w:cstheme="majorHAnsi"/>
                <w:sz w:val="18"/>
                <w:szCs w:val="20"/>
                <w:lang w:eastAsia="en-SG"/>
              </w:rPr>
              <w:t xml:space="preserve">an </w:t>
            </w:r>
            <w:r w:rsidRPr="00D56CF9">
              <w:rPr>
                <w:rFonts w:asciiTheme="majorHAnsi" w:hAnsiTheme="majorHAnsi" w:cstheme="majorHAnsi"/>
                <w:sz w:val="18"/>
                <w:szCs w:val="20"/>
                <w:lang w:val="en-IN" w:eastAsia="en-SG"/>
              </w:rPr>
              <w:t xml:space="preserve">association created by French insurance </w:t>
            </w:r>
            <w:r w:rsidRPr="007A084B">
              <w:rPr>
                <w:rFonts w:asciiTheme="majorHAnsi" w:hAnsiTheme="majorHAnsi" w:cstheme="majorHAnsi"/>
                <w:sz w:val="18"/>
                <w:szCs w:val="20"/>
                <w:lang w:val="en-IN" w:eastAsia="en-SG"/>
              </w:rPr>
              <w:t>co</w:t>
            </w:r>
            <w:r w:rsidRPr="00A4163A">
              <w:rPr>
                <w:rFonts w:asciiTheme="majorHAnsi" w:hAnsiTheme="majorHAnsi" w:cstheme="majorHAnsi"/>
                <w:sz w:val="18"/>
                <w:szCs w:val="20"/>
                <w:lang w:val="en-IN" w:eastAsia="en-SG"/>
              </w:rPr>
              <w:t>mpanies following the 1999 floods and storms Lothar and Martin. MRN engages in risk knowledge management and disaster prevention.</w:t>
            </w:r>
            <w:r w:rsidRPr="001D3701">
              <w:rPr>
                <w:rStyle w:val="FootnoteReference"/>
                <w:rFonts w:asciiTheme="majorHAnsi" w:hAnsiTheme="majorHAnsi" w:cstheme="majorHAnsi"/>
                <w:sz w:val="18"/>
              </w:rPr>
              <w:footnoteReference w:id="117"/>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31"/>
            </w:r>
          </w:p>
          <w:p w14:paraId="1C888235" w14:textId="77777777" w:rsidR="00027CCC" w:rsidRPr="001D3701" w:rsidRDefault="00027CCC" w:rsidP="00BC474D">
            <w:pPr>
              <w:pStyle w:val="ListParagraph"/>
              <w:numPr>
                <w:ilvl w:val="0"/>
                <w:numId w:val="24"/>
              </w:numPr>
              <w:ind w:left="36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Private flood insurance offered by companies in the US.</w:t>
            </w:r>
            <w:r w:rsidRPr="001D3701">
              <w:rPr>
                <w:rStyle w:val="FootnoteReference"/>
                <w:rFonts w:asciiTheme="majorHAnsi" w:hAnsiTheme="majorHAnsi" w:cstheme="majorHAnsi"/>
                <w:sz w:val="18"/>
                <w:szCs w:val="20"/>
                <w:lang w:val="en-IN" w:eastAsia="en-SG"/>
              </w:rPr>
              <w:footnoteReference w:id="118"/>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32"/>
            </w:r>
          </w:p>
        </w:tc>
        <w:tc>
          <w:tcPr>
            <w:tcW w:w="2195" w:type="pct"/>
            <w:tcMar>
              <w:left w:w="57" w:type="dxa"/>
              <w:right w:w="57" w:type="dxa"/>
            </w:tcMar>
            <w:vAlign w:val="center"/>
          </w:tcPr>
          <w:p w14:paraId="3BF7E4E0" w14:textId="77777777" w:rsidR="00027CCC" w:rsidRPr="00A4163A" w:rsidRDefault="00027CCC" w:rsidP="00BC474D">
            <w:pPr>
              <w:pStyle w:val="ListParagraph"/>
              <w:numPr>
                <w:ilvl w:val="0"/>
                <w:numId w:val="27"/>
              </w:numPr>
              <w:ind w:left="4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 xml:space="preserve">Private investors from the </w:t>
            </w:r>
            <w:r w:rsidRPr="00D56CF9">
              <w:rPr>
                <w:rFonts w:asciiTheme="majorHAnsi" w:hAnsiTheme="majorHAnsi" w:cstheme="majorHAnsi"/>
                <w:sz w:val="18"/>
                <w:szCs w:val="20"/>
                <w:lang w:val="en-IN" w:eastAsia="en-SG"/>
              </w:rPr>
              <w:t>local community enter into a contract with the City of New Orleans following Hurricane Katrina to build long term resilience a</w:t>
            </w:r>
            <w:r w:rsidRPr="007A084B">
              <w:rPr>
                <w:rFonts w:asciiTheme="majorHAnsi" w:hAnsiTheme="majorHAnsi" w:cstheme="majorHAnsi"/>
                <w:sz w:val="18"/>
                <w:szCs w:val="20"/>
                <w:lang w:val="en-IN" w:eastAsia="en-SG"/>
              </w:rPr>
              <w:t>nd economic health</w:t>
            </w:r>
            <w:r w:rsidR="00A035AA">
              <w:rPr>
                <w:rFonts w:asciiTheme="majorHAnsi" w:hAnsiTheme="majorHAnsi" w:cstheme="majorHAnsi"/>
                <w:sz w:val="18"/>
                <w:szCs w:val="20"/>
                <w:lang w:val="en-IN" w:eastAsia="en-SG"/>
              </w:rPr>
              <w:t>.</w:t>
            </w:r>
            <w:r w:rsidR="00E47E75">
              <w:rPr>
                <w:rStyle w:val="FootnoteReference"/>
                <w:rFonts w:asciiTheme="majorHAnsi" w:hAnsiTheme="majorHAnsi" w:cstheme="majorHAnsi"/>
                <w:sz w:val="18"/>
                <w:szCs w:val="20"/>
                <w:lang w:val="en-IN" w:eastAsia="en-SG"/>
              </w:rPr>
              <w:footnoteReference w:id="119"/>
            </w:r>
            <w:r w:rsidR="00A035AA">
              <w:rPr>
                <w:rFonts w:asciiTheme="majorHAnsi" w:hAnsiTheme="majorHAnsi" w:cstheme="majorHAnsi"/>
                <w:sz w:val="18"/>
                <w:szCs w:val="20"/>
                <w:lang w:val="en-IN" w:eastAsia="en-SG"/>
              </w:rPr>
              <w:t xml:space="preserve"> </w:t>
            </w:r>
            <w:r w:rsidR="00A035AA">
              <w:rPr>
                <w:rStyle w:val="EndnoteReference"/>
                <w:rFonts w:asciiTheme="majorHAnsi" w:hAnsiTheme="majorHAnsi" w:cstheme="majorHAnsi"/>
                <w:sz w:val="18"/>
                <w:szCs w:val="20"/>
                <w:lang w:val="en-IN" w:eastAsia="en-SG"/>
              </w:rPr>
              <w:endnoteReference w:id="33"/>
            </w:r>
            <w:r w:rsidR="00E47E75">
              <w:rPr>
                <w:rFonts w:asciiTheme="majorHAnsi" w:hAnsiTheme="majorHAnsi" w:cstheme="majorHAnsi"/>
                <w:sz w:val="18"/>
                <w:szCs w:val="20"/>
                <w:lang w:val="en-IN" w:eastAsia="en-SG"/>
              </w:rPr>
              <w:t xml:space="preserve"> </w:t>
            </w:r>
          </w:p>
          <w:p w14:paraId="30143301" w14:textId="77777777" w:rsidR="00027CCC" w:rsidRPr="001D3701" w:rsidRDefault="00027CCC" w:rsidP="00BC474D">
            <w:pPr>
              <w:pStyle w:val="ListParagraph"/>
              <w:numPr>
                <w:ilvl w:val="0"/>
                <w:numId w:val="27"/>
              </w:numPr>
              <w:ind w:left="4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CA42D7">
              <w:rPr>
                <w:rFonts w:asciiTheme="majorHAnsi" w:hAnsiTheme="majorHAnsi" w:cstheme="majorHAnsi"/>
                <w:sz w:val="18"/>
                <w:szCs w:val="20"/>
                <w:lang w:val="en-IN" w:eastAsia="en-SG"/>
              </w:rPr>
              <w:t>Following the 2010 earthquake in Haiti, Google provides an ICT platform and cloud storage to the Haitian Ministry of Agric</w:t>
            </w:r>
            <w:r w:rsidRPr="00382F5D">
              <w:rPr>
                <w:rFonts w:asciiTheme="majorHAnsi" w:hAnsiTheme="majorHAnsi" w:cstheme="majorHAnsi"/>
                <w:sz w:val="18"/>
                <w:szCs w:val="20"/>
                <w:lang w:val="en-IN" w:eastAsia="en-SG"/>
              </w:rPr>
              <w:t>ulture to safeguard official operations against future disasters.</w:t>
            </w:r>
            <w:r w:rsidRPr="001D3701">
              <w:rPr>
                <w:rStyle w:val="FootnoteReference"/>
                <w:rFonts w:asciiTheme="majorHAnsi" w:hAnsiTheme="majorHAnsi" w:cstheme="majorHAnsi"/>
                <w:sz w:val="18"/>
              </w:rPr>
              <w:footnoteReference w:id="120"/>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34"/>
            </w:r>
          </w:p>
          <w:p w14:paraId="11F567BC" w14:textId="77777777" w:rsidR="00027CCC" w:rsidRPr="001D3701" w:rsidRDefault="006652FB" w:rsidP="00BC474D">
            <w:pPr>
              <w:pStyle w:val="ListParagraph"/>
              <w:numPr>
                <w:ilvl w:val="0"/>
                <w:numId w:val="27"/>
              </w:numPr>
              <w:ind w:left="4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After</w:t>
            </w:r>
            <w:r w:rsidR="00027CCC" w:rsidRPr="007D20CB">
              <w:rPr>
                <w:rFonts w:asciiTheme="majorHAnsi" w:hAnsiTheme="majorHAnsi" w:cstheme="majorHAnsi"/>
                <w:sz w:val="18"/>
                <w:szCs w:val="20"/>
                <w:lang w:val="en-IN" w:eastAsia="en-SG"/>
              </w:rPr>
              <w:t xml:space="preserve"> the 2004 Indian Ocean Tsunami in Indonesia, the Bal</w:t>
            </w:r>
            <w:r w:rsidR="00027CCC" w:rsidRPr="00D56CF9">
              <w:rPr>
                <w:rFonts w:asciiTheme="majorHAnsi" w:hAnsiTheme="majorHAnsi" w:cstheme="majorHAnsi"/>
                <w:sz w:val="18"/>
                <w:szCs w:val="20"/>
                <w:lang w:val="en-IN" w:eastAsia="en-SG"/>
              </w:rPr>
              <w:t>i Hotels Association along with the Indonesian Ministry of Tourism develop and disseminate a ‘Tsunami Ready Toolkit’ for helping hotels prepare for future disasters.</w:t>
            </w:r>
            <w:r w:rsidR="00027CCC" w:rsidRPr="001D3701">
              <w:rPr>
                <w:rStyle w:val="FootnoteReference"/>
                <w:rFonts w:asciiTheme="majorHAnsi" w:hAnsiTheme="majorHAnsi" w:cstheme="majorHAnsi"/>
                <w:sz w:val="18"/>
              </w:rPr>
              <w:footnoteReference w:id="121"/>
            </w:r>
            <w:r w:rsidR="00027CCC" w:rsidRPr="001D3701">
              <w:rPr>
                <w:rFonts w:asciiTheme="majorHAnsi" w:hAnsiTheme="majorHAnsi" w:cstheme="majorHAnsi"/>
                <w:sz w:val="18"/>
                <w:szCs w:val="20"/>
                <w:lang w:val="en-IN" w:eastAsia="en-SG"/>
              </w:rPr>
              <w:t xml:space="preserve"> </w:t>
            </w:r>
            <w:r w:rsidR="00027CCC" w:rsidRPr="001D3701">
              <w:rPr>
                <w:rStyle w:val="EndnoteReference"/>
                <w:rFonts w:asciiTheme="majorHAnsi" w:hAnsiTheme="majorHAnsi" w:cstheme="majorHAnsi"/>
                <w:sz w:val="18"/>
                <w:szCs w:val="20"/>
                <w:lang w:val="en-IN" w:eastAsia="en-SG"/>
              </w:rPr>
              <w:endnoteReference w:id="35"/>
            </w:r>
          </w:p>
          <w:p w14:paraId="0E995DE2" w14:textId="77777777" w:rsidR="00027CCC" w:rsidRPr="001D3701" w:rsidRDefault="00027CCC" w:rsidP="00BC474D">
            <w:pPr>
              <w:pStyle w:val="ListParagraph"/>
              <w:numPr>
                <w:ilvl w:val="0"/>
                <w:numId w:val="27"/>
              </w:numPr>
              <w:ind w:left="4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The Corporate Network for Disaster Response (CNDR) engages in disaster risk reduction interventions (comprising hazard asses</w:t>
            </w:r>
            <w:r w:rsidRPr="00D56CF9">
              <w:rPr>
                <w:rFonts w:asciiTheme="majorHAnsi" w:hAnsiTheme="majorHAnsi" w:cstheme="majorHAnsi"/>
                <w:sz w:val="18"/>
                <w:szCs w:val="20"/>
                <w:lang w:val="en-IN" w:eastAsia="en-SG"/>
              </w:rPr>
              <w:t>sment, information dissemination and contingency planning at the community level) in Dingalan, Aurora in the Philippines following mudslides and typhoons of 2004.</w:t>
            </w:r>
            <w:r w:rsidRPr="001D3701">
              <w:rPr>
                <w:rStyle w:val="FootnoteReference"/>
                <w:rFonts w:asciiTheme="majorHAnsi" w:hAnsiTheme="majorHAnsi" w:cstheme="majorHAnsi"/>
                <w:sz w:val="18"/>
              </w:rPr>
              <w:footnoteReference w:id="122"/>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36"/>
            </w:r>
          </w:p>
          <w:p w14:paraId="2CB35EA0" w14:textId="77777777" w:rsidR="00027CCC" w:rsidRPr="001D3701" w:rsidRDefault="00027CCC" w:rsidP="00BC474D">
            <w:pPr>
              <w:pStyle w:val="ListParagraph"/>
              <w:numPr>
                <w:ilvl w:val="0"/>
                <w:numId w:val="27"/>
              </w:numPr>
              <w:ind w:left="4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The Asahi Glass Company in Japan undertakes information campaigns about global warming ada</w:t>
            </w:r>
            <w:r w:rsidRPr="00D56CF9">
              <w:rPr>
                <w:rFonts w:asciiTheme="majorHAnsi" w:hAnsiTheme="majorHAnsi" w:cstheme="majorHAnsi"/>
                <w:sz w:val="18"/>
                <w:szCs w:val="20"/>
                <w:lang w:val="en-IN" w:eastAsia="en-SG"/>
              </w:rPr>
              <w:t>ptation and disaster reduction countermeasures and donates disaster resistant glass to evacuation centres and schools.</w:t>
            </w:r>
            <w:r w:rsidRPr="001D3701">
              <w:rPr>
                <w:rStyle w:val="FootnoteReference"/>
                <w:rFonts w:asciiTheme="majorHAnsi" w:hAnsiTheme="majorHAnsi" w:cstheme="majorHAnsi"/>
                <w:sz w:val="18"/>
              </w:rPr>
              <w:footnoteReference w:id="123"/>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37"/>
            </w:r>
          </w:p>
          <w:p w14:paraId="7841EA73" w14:textId="77777777" w:rsidR="00027CCC" w:rsidRDefault="00027CCC" w:rsidP="00BC474D">
            <w:pPr>
              <w:pStyle w:val="ListParagraph"/>
              <w:numPr>
                <w:ilvl w:val="0"/>
                <w:numId w:val="27"/>
              </w:numPr>
              <w:ind w:left="4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TATA steel</w:t>
            </w:r>
            <w:r w:rsidRPr="00D56CF9">
              <w:rPr>
                <w:rFonts w:asciiTheme="majorHAnsi" w:hAnsiTheme="majorHAnsi" w:cstheme="majorHAnsi"/>
                <w:sz w:val="18"/>
                <w:szCs w:val="20"/>
                <w:lang w:val="en-IN" w:eastAsia="en-SG"/>
              </w:rPr>
              <w:t xml:space="preserve"> organises disaster management training programmes for their employees, contract workers and for masons in the community in India.</w:t>
            </w:r>
            <w:r w:rsidRPr="001D3701">
              <w:rPr>
                <w:rStyle w:val="FootnoteReference"/>
                <w:rFonts w:asciiTheme="majorHAnsi" w:hAnsiTheme="majorHAnsi" w:cstheme="majorHAnsi"/>
                <w:sz w:val="18"/>
              </w:rPr>
              <w:footnoteReference w:id="124"/>
            </w:r>
            <w:r w:rsidRPr="001D3701">
              <w:rPr>
                <w:rFonts w:asciiTheme="majorHAnsi" w:hAnsiTheme="majorHAnsi" w:cstheme="majorHAnsi"/>
                <w:sz w:val="18"/>
                <w:szCs w:val="20"/>
                <w:lang w:val="en-IN" w:eastAsia="en-SG"/>
              </w:rPr>
              <w:t xml:space="preserve"> </w:t>
            </w:r>
            <w:r w:rsidRPr="001D3701">
              <w:rPr>
                <w:rStyle w:val="FootnoteReference"/>
                <w:rFonts w:asciiTheme="majorHAnsi" w:hAnsiTheme="majorHAnsi" w:cstheme="majorHAnsi"/>
                <w:sz w:val="18"/>
              </w:rPr>
              <w:footnoteReference w:id="125"/>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38"/>
            </w:r>
          </w:p>
          <w:p w14:paraId="13CC452D" w14:textId="77777777" w:rsidR="00C847ED" w:rsidRDefault="00C847ED" w:rsidP="00BC474D">
            <w:pPr>
              <w:pStyle w:val="ListParagraph"/>
              <w:numPr>
                <w:ilvl w:val="0"/>
                <w:numId w:val="27"/>
              </w:numPr>
              <w:ind w:left="422"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r w:rsidRPr="00641FF6">
              <w:rPr>
                <w:rFonts w:asciiTheme="majorHAnsi" w:hAnsiTheme="majorHAnsi" w:cstheme="majorHAnsi"/>
                <w:sz w:val="18"/>
                <w:szCs w:val="20"/>
                <w:lang w:val="en-IN" w:eastAsia="en-SG"/>
              </w:rPr>
              <w:t>Following the 2010 earthquake in Hait</w:t>
            </w:r>
            <w:r w:rsidRPr="002C4392">
              <w:rPr>
                <w:rFonts w:asciiTheme="majorHAnsi" w:hAnsiTheme="majorHAnsi" w:cstheme="majorHAnsi"/>
                <w:sz w:val="18"/>
                <w:szCs w:val="20"/>
                <w:lang w:val="en-IN" w:eastAsia="en-SG"/>
              </w:rPr>
              <w:t xml:space="preserve">i, Digicel telecommunications </w:t>
            </w:r>
            <w:r w:rsidR="006F08F1" w:rsidRPr="002C4392">
              <w:rPr>
                <w:rFonts w:asciiTheme="majorHAnsi" w:hAnsiTheme="majorHAnsi" w:cstheme="majorHAnsi"/>
                <w:sz w:val="18"/>
                <w:szCs w:val="20"/>
                <w:lang w:val="en-IN" w:eastAsia="en-SG"/>
              </w:rPr>
              <w:t>funds the reconstruction o</w:t>
            </w:r>
            <w:r w:rsidR="006F08F1" w:rsidRPr="005A4CF3">
              <w:rPr>
                <w:rFonts w:asciiTheme="majorHAnsi" w:hAnsiTheme="majorHAnsi" w:cstheme="majorHAnsi"/>
                <w:sz w:val="18"/>
                <w:szCs w:val="20"/>
                <w:lang w:val="en-IN" w:eastAsia="en-SG"/>
              </w:rPr>
              <w:t>f the iron market in Haiti.</w:t>
            </w:r>
            <w:r w:rsidR="006F08F1" w:rsidRPr="00641FF6">
              <w:rPr>
                <w:rStyle w:val="FootnoteReference"/>
                <w:rFonts w:asciiTheme="majorHAnsi" w:hAnsiTheme="majorHAnsi" w:cstheme="majorHAnsi"/>
                <w:sz w:val="18"/>
                <w:szCs w:val="20"/>
                <w:lang w:val="en-IN" w:eastAsia="en-SG"/>
              </w:rPr>
              <w:footnoteReference w:id="126"/>
            </w:r>
            <w:r w:rsidRPr="00641FF6">
              <w:rPr>
                <w:rFonts w:asciiTheme="majorHAnsi" w:hAnsiTheme="majorHAnsi" w:cstheme="majorHAnsi"/>
                <w:sz w:val="18"/>
                <w:szCs w:val="20"/>
                <w:lang w:val="en-IN" w:eastAsia="en-SG"/>
              </w:rPr>
              <w:t xml:space="preserve"> </w:t>
            </w:r>
            <w:r w:rsidR="00403DA3">
              <w:rPr>
                <w:rStyle w:val="EndnoteReference"/>
                <w:rFonts w:asciiTheme="majorHAnsi" w:hAnsiTheme="majorHAnsi" w:cstheme="majorHAnsi"/>
                <w:sz w:val="18"/>
                <w:szCs w:val="20"/>
                <w:lang w:val="en-IN" w:eastAsia="en-SG"/>
              </w:rPr>
              <w:endnoteReference w:id="39"/>
            </w:r>
          </w:p>
          <w:p w14:paraId="1E868B84" w14:textId="4F0E0ABC" w:rsidR="00A50C5F" w:rsidRPr="00E51715" w:rsidRDefault="00A50C5F" w:rsidP="00E5171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20"/>
                <w:lang w:val="en-IN" w:eastAsia="en-SG"/>
              </w:rPr>
            </w:pPr>
          </w:p>
        </w:tc>
      </w:tr>
      <w:tr w:rsidR="006850E2" w:rsidRPr="00607DEA" w14:paraId="526D2170" w14:textId="77777777" w:rsidTr="00FF0B9E">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50" w:type="pct"/>
            <w:tcMar>
              <w:left w:w="57" w:type="dxa"/>
              <w:right w:w="57" w:type="dxa"/>
            </w:tcMar>
            <w:vAlign w:val="center"/>
          </w:tcPr>
          <w:p w14:paraId="4E5C06DC" w14:textId="77777777" w:rsidR="00027CCC" w:rsidRPr="007D20CB" w:rsidRDefault="00027CCC" w:rsidP="00BC474D">
            <w:pPr>
              <w:ind w:left="360"/>
              <w:rPr>
                <w:rFonts w:asciiTheme="majorHAnsi" w:hAnsiTheme="majorHAnsi" w:cstheme="majorHAnsi"/>
                <w:sz w:val="18"/>
                <w:szCs w:val="20"/>
                <w:lang w:val="en-IN" w:eastAsia="en-SG"/>
              </w:rPr>
            </w:pPr>
            <w:r w:rsidRPr="001D3701">
              <w:rPr>
                <w:rFonts w:asciiTheme="majorHAnsi" w:hAnsiTheme="majorHAnsi" w:cstheme="majorHAnsi"/>
                <w:sz w:val="18"/>
                <w:szCs w:val="20"/>
                <w:lang w:val="en-IN" w:eastAsia="en-SG"/>
              </w:rPr>
              <w:t>Both</w:t>
            </w:r>
          </w:p>
        </w:tc>
        <w:tc>
          <w:tcPr>
            <w:tcW w:w="950" w:type="pct"/>
            <w:tcMar>
              <w:left w:w="57" w:type="dxa"/>
              <w:right w:w="57" w:type="dxa"/>
            </w:tcMar>
            <w:vAlign w:val="center"/>
          </w:tcPr>
          <w:p w14:paraId="3B7FF93E" w14:textId="77777777" w:rsidR="00027CCC" w:rsidRPr="001D3701" w:rsidRDefault="00027CCC" w:rsidP="00BC474D">
            <w:pPr>
              <w:pStyle w:val="ListParagraph"/>
              <w:numPr>
                <w:ilvl w:val="0"/>
                <w:numId w:val="28"/>
              </w:numPr>
              <w:ind w:left="226"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D56CF9">
              <w:rPr>
                <w:rFonts w:asciiTheme="majorHAnsi" w:hAnsiTheme="majorHAnsi" w:cstheme="majorHAnsi"/>
                <w:sz w:val="18"/>
                <w:szCs w:val="20"/>
                <w:lang w:val="en-IN" w:eastAsia="en-SG"/>
              </w:rPr>
              <w:t>The Brisbane City Council in Australia contracts the post-flood clean up to the private sector after being hit by floods in 2010 and 2011.</w:t>
            </w:r>
            <w:r w:rsidRPr="001D3701">
              <w:rPr>
                <w:rStyle w:val="FootnoteReference"/>
                <w:rFonts w:asciiTheme="majorHAnsi" w:hAnsiTheme="majorHAnsi" w:cstheme="majorHAnsi"/>
                <w:sz w:val="18"/>
              </w:rPr>
              <w:footnoteReference w:id="127"/>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40"/>
            </w:r>
          </w:p>
          <w:p w14:paraId="378998C4" w14:textId="77777777" w:rsidR="00A3681C" w:rsidRPr="001D3701" w:rsidRDefault="00A3681C" w:rsidP="00BC474D">
            <w:pPr>
              <w:pStyle w:val="ListParagraph"/>
              <w:numPr>
                <w:ilvl w:val="0"/>
                <w:numId w:val="28"/>
              </w:numPr>
              <w:ind w:left="226"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Telstra is engaged by the Australian Government to develop a national emergency alert system.</w:t>
            </w:r>
            <w:r w:rsidRPr="001D3701">
              <w:rPr>
                <w:rStyle w:val="FootnoteReference"/>
                <w:rFonts w:asciiTheme="majorHAnsi" w:hAnsiTheme="majorHAnsi" w:cstheme="majorHAnsi"/>
                <w:sz w:val="18"/>
                <w:szCs w:val="20"/>
                <w:lang w:val="en-IN" w:eastAsia="en-SG"/>
              </w:rPr>
              <w:footnoteReference w:id="128"/>
            </w:r>
          </w:p>
        </w:tc>
        <w:tc>
          <w:tcPr>
            <w:tcW w:w="700" w:type="pct"/>
            <w:tcMar>
              <w:left w:w="57" w:type="dxa"/>
              <w:right w:w="57" w:type="dxa"/>
            </w:tcMar>
            <w:vAlign w:val="center"/>
          </w:tcPr>
          <w:p w14:paraId="34B6577E" w14:textId="77777777" w:rsidR="00027CCC" w:rsidRPr="001D3701" w:rsidRDefault="00027CCC" w:rsidP="00BC474D">
            <w:pPr>
              <w:pStyle w:val="ListParagraph"/>
              <w:numPr>
                <w:ilvl w:val="0"/>
                <w:numId w:val="44"/>
              </w:numPr>
              <w:ind w:left="233"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A</w:t>
            </w:r>
            <w:r w:rsidRPr="00D56CF9">
              <w:rPr>
                <w:rFonts w:asciiTheme="majorHAnsi" w:hAnsiTheme="majorHAnsi" w:cstheme="majorHAnsi"/>
                <w:sz w:val="18"/>
                <w:szCs w:val="20"/>
                <w:lang w:val="en-IN" w:eastAsia="en-SG"/>
              </w:rPr>
              <w:t>stronomical Observatory Project in Sendai City, Japan following the 2011 Great East Japan Earthquake</w:t>
            </w:r>
            <w:r w:rsidR="00C06DE1" w:rsidRPr="00D56CF9">
              <w:rPr>
                <w:rFonts w:asciiTheme="majorHAnsi" w:hAnsiTheme="majorHAnsi" w:cstheme="majorHAnsi"/>
                <w:sz w:val="18"/>
                <w:szCs w:val="20"/>
                <w:lang w:val="en-IN" w:eastAsia="en-SG"/>
              </w:rPr>
              <w:t>.</w:t>
            </w:r>
            <w:r w:rsidR="00AD270B" w:rsidRPr="001D3701">
              <w:rPr>
                <w:rStyle w:val="FootnoteReference"/>
                <w:rFonts w:asciiTheme="majorHAnsi" w:hAnsiTheme="majorHAnsi" w:cstheme="majorHAnsi"/>
                <w:sz w:val="18"/>
                <w:szCs w:val="20"/>
                <w:lang w:val="en-IN" w:eastAsia="en-SG"/>
              </w:rPr>
              <w:footnoteReference w:id="129"/>
            </w:r>
          </w:p>
        </w:tc>
        <w:tc>
          <w:tcPr>
            <w:tcW w:w="805" w:type="pct"/>
            <w:tcMar>
              <w:left w:w="57" w:type="dxa"/>
              <w:right w:w="57" w:type="dxa"/>
            </w:tcMar>
            <w:vAlign w:val="center"/>
          </w:tcPr>
          <w:p w14:paraId="524750C4" w14:textId="77777777" w:rsidR="00027CCC" w:rsidRPr="001D3701" w:rsidRDefault="00027CCC" w:rsidP="00BC474D">
            <w:pPr>
              <w:pStyle w:val="ListParagraph"/>
              <w:numPr>
                <w:ilvl w:val="0"/>
                <w:numId w:val="45"/>
              </w:numPr>
              <w:ind w:left="362" w:hanging="14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 xml:space="preserve">Private builders </w:t>
            </w:r>
            <w:r w:rsidRPr="00D56CF9">
              <w:rPr>
                <w:rFonts w:asciiTheme="majorHAnsi" w:hAnsiTheme="majorHAnsi" w:cstheme="majorHAnsi"/>
                <w:sz w:val="18"/>
                <w:szCs w:val="20"/>
                <w:lang w:val="en-IN" w:eastAsia="en-SG"/>
              </w:rPr>
              <w:t>engaged by citizens for housing reconstruction after the Victorian Bushfire (2009)</w:t>
            </w:r>
            <w:r w:rsidR="00C06DE1" w:rsidRPr="001D3701">
              <w:rPr>
                <w:rStyle w:val="FootnoteReference"/>
                <w:rFonts w:asciiTheme="majorHAnsi" w:hAnsiTheme="majorHAnsi" w:cstheme="majorHAnsi"/>
                <w:sz w:val="18"/>
                <w:szCs w:val="20"/>
                <w:lang w:val="en-IN" w:eastAsia="en-SG"/>
              </w:rPr>
              <w:footnoteReference w:id="130"/>
            </w:r>
          </w:p>
          <w:p w14:paraId="14F260CC" w14:textId="77777777" w:rsidR="00027CCC" w:rsidRPr="001D3701" w:rsidRDefault="00027CCC" w:rsidP="00BC474D">
            <w:pPr>
              <w:pStyle w:val="ListParagraph"/>
              <w:numPr>
                <w:ilvl w:val="0"/>
                <w:numId w:val="45"/>
              </w:numPr>
              <w:ind w:left="362" w:hanging="14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Ceres Environmental is a construction company that s</w:t>
            </w:r>
            <w:r w:rsidRPr="00D56CF9">
              <w:rPr>
                <w:rFonts w:asciiTheme="majorHAnsi" w:hAnsiTheme="majorHAnsi" w:cstheme="majorHAnsi"/>
                <w:sz w:val="18"/>
                <w:szCs w:val="20"/>
                <w:lang w:val="en-IN" w:eastAsia="en-SG"/>
              </w:rPr>
              <w:t>pecialises in disaster recovery operations both for emergency response and long-term recovery.</w:t>
            </w:r>
            <w:r w:rsidRPr="001D3701">
              <w:rPr>
                <w:rStyle w:val="FootnoteReference"/>
                <w:rFonts w:asciiTheme="majorHAnsi" w:hAnsiTheme="majorHAnsi" w:cstheme="majorHAnsi"/>
                <w:sz w:val="18"/>
                <w:szCs w:val="20"/>
                <w:lang w:val="en-IN" w:eastAsia="en-SG"/>
              </w:rPr>
              <w:footnoteReference w:id="131"/>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41"/>
            </w:r>
          </w:p>
          <w:p w14:paraId="317833AC" w14:textId="77777777" w:rsidR="00027CCC" w:rsidRDefault="00027CCC" w:rsidP="00BC474D">
            <w:pPr>
              <w:pStyle w:val="ListParagraph"/>
              <w:numPr>
                <w:ilvl w:val="0"/>
                <w:numId w:val="45"/>
              </w:numPr>
              <w:ind w:left="362" w:hanging="14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PADCO (Planning and Development Collaborative International) is a development consulting firm which specialises in humanitarian response, recovery and mitigation to disasters.</w:t>
            </w:r>
            <w:r w:rsidRPr="001D3701">
              <w:rPr>
                <w:rStyle w:val="FootnoteReference"/>
                <w:rFonts w:asciiTheme="majorHAnsi" w:hAnsiTheme="majorHAnsi" w:cstheme="majorHAnsi"/>
                <w:sz w:val="18"/>
                <w:szCs w:val="20"/>
                <w:lang w:val="en-IN" w:eastAsia="en-SG"/>
              </w:rPr>
              <w:footnoteReference w:id="132"/>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42"/>
            </w:r>
          </w:p>
          <w:p w14:paraId="6B6324D9" w14:textId="77777777" w:rsidR="002D5EF8" w:rsidRPr="001D3701" w:rsidRDefault="002D5EF8" w:rsidP="00BC474D">
            <w:pPr>
              <w:pStyle w:val="ListParagraph"/>
              <w:numPr>
                <w:ilvl w:val="0"/>
                <w:numId w:val="45"/>
              </w:numPr>
              <w:ind w:left="362" w:hanging="14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0850D7">
              <w:rPr>
                <w:rFonts w:asciiTheme="majorHAnsi" w:hAnsiTheme="majorHAnsi" w:cstheme="majorHAnsi"/>
                <w:sz w:val="18"/>
                <w:szCs w:val="20"/>
                <w:lang w:val="en-IN" w:eastAsia="en-SG"/>
              </w:rPr>
              <w:t>Belfor is a disaster restoration company that provides disaster response as well as disaster mitigative construction services.</w:t>
            </w:r>
            <w:r w:rsidRPr="000850D7">
              <w:rPr>
                <w:rStyle w:val="FootnoteReference"/>
                <w:rFonts w:asciiTheme="majorHAnsi" w:hAnsiTheme="majorHAnsi" w:cstheme="majorHAnsi"/>
                <w:sz w:val="18"/>
                <w:szCs w:val="20"/>
                <w:lang w:val="en-IN" w:eastAsia="en-SG"/>
              </w:rPr>
              <w:footnoteReference w:id="133"/>
            </w:r>
          </w:p>
        </w:tc>
        <w:tc>
          <w:tcPr>
            <w:tcW w:w="2195" w:type="pct"/>
            <w:tcMar>
              <w:left w:w="57" w:type="dxa"/>
              <w:right w:w="57" w:type="dxa"/>
            </w:tcMar>
            <w:vAlign w:val="center"/>
          </w:tcPr>
          <w:p w14:paraId="55899117" w14:textId="77777777" w:rsidR="00027CCC" w:rsidRPr="00D56CF9" w:rsidRDefault="00027CCC" w:rsidP="00BC474D">
            <w:pPr>
              <w:pStyle w:val="ListParagraph"/>
              <w:numPr>
                <w:ilvl w:val="0"/>
                <w:numId w:val="30"/>
              </w:numPr>
              <w:ind w:left="373" w:hanging="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IKEA’s campaign to bring sustainable lighting and energy to UNHCR Re</w:t>
            </w:r>
            <w:r w:rsidRPr="00D56CF9">
              <w:rPr>
                <w:rFonts w:asciiTheme="majorHAnsi" w:hAnsiTheme="majorHAnsi" w:cstheme="majorHAnsi"/>
                <w:sz w:val="18"/>
                <w:szCs w:val="20"/>
                <w:lang w:val="en-IN" w:eastAsia="en-SG"/>
              </w:rPr>
              <w:t>fugees Camps following the refugee crisis</w:t>
            </w:r>
          </w:p>
          <w:p w14:paraId="19900DBA" w14:textId="77777777" w:rsidR="00027CCC" w:rsidRPr="001D3701" w:rsidRDefault="00027CCC" w:rsidP="00BC474D">
            <w:pPr>
              <w:pStyle w:val="ListParagraph"/>
              <w:numPr>
                <w:ilvl w:val="0"/>
                <w:numId w:val="30"/>
              </w:numPr>
              <w:ind w:left="373" w:hanging="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D56CF9">
              <w:rPr>
                <w:rFonts w:asciiTheme="majorHAnsi" w:hAnsiTheme="majorHAnsi" w:cstheme="majorHAnsi"/>
                <w:sz w:val="18"/>
                <w:szCs w:val="20"/>
                <w:lang w:val="en-IN" w:eastAsia="en-SG"/>
              </w:rPr>
              <w:t>Following the 2013 floods in Jakarta, Telkomsel restores disrupted telecommunication networks, supports evacuations and pro</w:t>
            </w:r>
            <w:r w:rsidRPr="007A084B">
              <w:rPr>
                <w:rFonts w:asciiTheme="majorHAnsi" w:hAnsiTheme="majorHAnsi" w:cstheme="majorHAnsi"/>
                <w:sz w:val="18"/>
                <w:szCs w:val="20"/>
                <w:lang w:val="en-IN" w:eastAsia="en-SG"/>
              </w:rPr>
              <w:t>vi</w:t>
            </w:r>
            <w:r w:rsidRPr="00A4163A">
              <w:rPr>
                <w:rFonts w:asciiTheme="majorHAnsi" w:hAnsiTheme="majorHAnsi" w:cstheme="majorHAnsi"/>
                <w:sz w:val="18"/>
                <w:szCs w:val="20"/>
                <w:lang w:val="en-IN" w:eastAsia="en-SG"/>
              </w:rPr>
              <w:t>des food &amp; non-food items. It also provides free telecommunications services for several weeks after the disaster.</w:t>
            </w:r>
            <w:r w:rsidRPr="001D3701">
              <w:rPr>
                <w:rStyle w:val="FootnoteReference"/>
                <w:rFonts w:asciiTheme="majorHAnsi" w:hAnsiTheme="majorHAnsi" w:cstheme="majorHAnsi"/>
                <w:sz w:val="18"/>
              </w:rPr>
              <w:footnoteReference w:id="134"/>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43"/>
            </w:r>
          </w:p>
          <w:p w14:paraId="466B6167" w14:textId="77777777" w:rsidR="00027CCC" w:rsidRPr="001D3701" w:rsidRDefault="00027CCC" w:rsidP="00BC474D">
            <w:pPr>
              <w:pStyle w:val="ListParagraph"/>
              <w:numPr>
                <w:ilvl w:val="0"/>
                <w:numId w:val="30"/>
              </w:numPr>
              <w:ind w:left="373" w:hanging="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Following Hurricane Maria and Irma</w:t>
            </w:r>
            <w:r w:rsidRPr="00D56CF9" w:rsidDel="00083B7C">
              <w:rPr>
                <w:rFonts w:asciiTheme="majorHAnsi" w:hAnsiTheme="majorHAnsi" w:cstheme="majorHAnsi"/>
                <w:sz w:val="18"/>
                <w:szCs w:val="20"/>
                <w:lang w:val="en-IN" w:eastAsia="en-SG"/>
              </w:rPr>
              <w:t xml:space="preserve"> </w:t>
            </w:r>
            <w:r w:rsidRPr="00D56CF9">
              <w:rPr>
                <w:rFonts w:asciiTheme="majorHAnsi" w:hAnsiTheme="majorHAnsi" w:cstheme="majorHAnsi"/>
                <w:sz w:val="18"/>
                <w:szCs w:val="20"/>
                <w:lang w:val="en-IN" w:eastAsia="en-SG"/>
              </w:rPr>
              <w:t>in 2017, IBM undertakes damage assessment in public schools in Puerto Rico and provides consulting serv</w:t>
            </w:r>
            <w:r w:rsidRPr="007A084B">
              <w:rPr>
                <w:rFonts w:asciiTheme="majorHAnsi" w:hAnsiTheme="majorHAnsi" w:cstheme="majorHAnsi"/>
                <w:sz w:val="18"/>
                <w:szCs w:val="20"/>
                <w:lang w:val="en-IN" w:eastAsia="en-SG"/>
              </w:rPr>
              <w:t>ices to the Puerto Rico Department of Education to develop a resiliency strategy.</w:t>
            </w:r>
            <w:r w:rsidRPr="001D3701">
              <w:rPr>
                <w:rStyle w:val="FootnoteReference"/>
                <w:rFonts w:asciiTheme="majorHAnsi" w:hAnsiTheme="majorHAnsi" w:cstheme="majorHAnsi"/>
                <w:sz w:val="18"/>
              </w:rPr>
              <w:footnoteReference w:id="135"/>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44"/>
            </w:r>
          </w:p>
          <w:p w14:paraId="2084752D" w14:textId="77777777" w:rsidR="00027CCC" w:rsidRPr="001D3701" w:rsidRDefault="00027CCC" w:rsidP="00BC474D">
            <w:pPr>
              <w:pStyle w:val="ListParagraph"/>
              <w:numPr>
                <w:ilvl w:val="0"/>
                <w:numId w:val="30"/>
              </w:numPr>
              <w:ind w:left="373" w:hanging="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Foll</w:t>
            </w:r>
            <w:r w:rsidRPr="00D56CF9">
              <w:rPr>
                <w:rFonts w:asciiTheme="majorHAnsi" w:hAnsiTheme="majorHAnsi" w:cstheme="majorHAnsi"/>
                <w:sz w:val="18"/>
                <w:szCs w:val="20"/>
                <w:lang w:val="en-IN" w:eastAsia="en-SG"/>
              </w:rPr>
              <w:t>owing hurricane Harvey in 2017, IBM provides response and recovery workshops for small businesses in Texas and offers cloud hosting to them. IBM is helping develop a p</w:t>
            </w:r>
            <w:r w:rsidRPr="007A084B">
              <w:rPr>
                <w:rFonts w:asciiTheme="majorHAnsi" w:hAnsiTheme="majorHAnsi" w:cstheme="majorHAnsi"/>
                <w:sz w:val="18"/>
                <w:szCs w:val="20"/>
                <w:lang w:val="en-IN" w:eastAsia="en-SG"/>
              </w:rPr>
              <w:t>ower grid resilience monitoring system and a blockchain prototype to improve disbursement of recov</w:t>
            </w:r>
            <w:r w:rsidRPr="00A4163A">
              <w:rPr>
                <w:rFonts w:asciiTheme="majorHAnsi" w:hAnsiTheme="majorHAnsi" w:cstheme="majorHAnsi"/>
                <w:sz w:val="18"/>
                <w:szCs w:val="20"/>
                <w:lang w:val="en-IN" w:eastAsia="en-SG"/>
              </w:rPr>
              <w:t>ery funds.</w:t>
            </w:r>
            <w:r w:rsidRPr="001D3701">
              <w:rPr>
                <w:rStyle w:val="FootnoteReference"/>
                <w:rFonts w:asciiTheme="majorHAnsi" w:hAnsiTheme="majorHAnsi" w:cstheme="majorHAnsi"/>
                <w:sz w:val="18"/>
              </w:rPr>
              <w:footnoteReference w:id="136"/>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45"/>
            </w:r>
          </w:p>
          <w:p w14:paraId="14900123" w14:textId="77777777" w:rsidR="00027CCC" w:rsidRPr="001D3701" w:rsidRDefault="00624C7A" w:rsidP="00BC474D">
            <w:pPr>
              <w:pStyle w:val="ListParagraph"/>
              <w:numPr>
                <w:ilvl w:val="0"/>
                <w:numId w:val="30"/>
              </w:numPr>
              <w:ind w:left="373" w:hanging="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After</w:t>
            </w:r>
            <w:r w:rsidR="00027CCC" w:rsidRPr="007D20CB">
              <w:rPr>
                <w:rFonts w:asciiTheme="majorHAnsi" w:hAnsiTheme="majorHAnsi" w:cstheme="majorHAnsi"/>
                <w:sz w:val="18"/>
                <w:szCs w:val="20"/>
                <w:lang w:val="en-IN" w:eastAsia="en-SG"/>
              </w:rPr>
              <w:t xml:space="preserve"> the 2011 earthquake in Japan</w:t>
            </w:r>
            <w:r>
              <w:rPr>
                <w:rFonts w:asciiTheme="majorHAnsi" w:hAnsiTheme="majorHAnsi" w:cstheme="majorHAnsi"/>
                <w:sz w:val="18"/>
                <w:szCs w:val="20"/>
                <w:lang w:val="en-IN" w:eastAsia="en-SG"/>
              </w:rPr>
              <w:t>,</w:t>
            </w:r>
            <w:r w:rsidR="00027CCC" w:rsidRPr="007D20CB">
              <w:rPr>
                <w:rFonts w:asciiTheme="majorHAnsi" w:hAnsiTheme="majorHAnsi" w:cstheme="majorHAnsi"/>
                <w:sz w:val="18"/>
                <w:szCs w:val="20"/>
                <w:lang w:val="en-IN" w:eastAsia="en-SG"/>
              </w:rPr>
              <w:t xml:space="preserve"> IBM provides data and computing services to Hiroshima University and other non-governmental organisations</w:t>
            </w:r>
            <w:r w:rsidR="00027CCC" w:rsidRPr="00D56CF9">
              <w:rPr>
                <w:rFonts w:asciiTheme="majorHAnsi" w:hAnsiTheme="majorHAnsi" w:cstheme="majorHAnsi"/>
                <w:sz w:val="18"/>
                <w:szCs w:val="20"/>
                <w:lang w:val="en-IN" w:eastAsia="en-SG"/>
              </w:rPr>
              <w:t xml:space="preserve"> to aid them in their emergency response; and provides expert advice and technical data to Sendai and Ishinomaki cities for long term recovery efforts.</w:t>
            </w:r>
            <w:r w:rsidR="00027CCC" w:rsidRPr="001D3701">
              <w:rPr>
                <w:rStyle w:val="FootnoteReference"/>
                <w:rFonts w:asciiTheme="majorHAnsi" w:hAnsiTheme="majorHAnsi" w:cstheme="majorHAnsi"/>
                <w:sz w:val="18"/>
                <w:szCs w:val="20"/>
                <w:lang w:val="en-IN" w:eastAsia="en-SG"/>
              </w:rPr>
              <w:footnoteReference w:id="137"/>
            </w:r>
            <w:r w:rsidR="00027CCC" w:rsidRPr="001D3701">
              <w:rPr>
                <w:rFonts w:asciiTheme="majorHAnsi" w:hAnsiTheme="majorHAnsi" w:cstheme="majorHAnsi"/>
                <w:sz w:val="18"/>
                <w:szCs w:val="20"/>
                <w:lang w:val="en-IN" w:eastAsia="en-SG"/>
              </w:rPr>
              <w:t xml:space="preserve"> </w:t>
            </w:r>
            <w:r w:rsidR="00027CCC" w:rsidRPr="001D3701">
              <w:rPr>
                <w:rStyle w:val="EndnoteReference"/>
                <w:rFonts w:asciiTheme="majorHAnsi" w:hAnsiTheme="majorHAnsi" w:cstheme="majorHAnsi"/>
                <w:sz w:val="18"/>
                <w:szCs w:val="20"/>
                <w:lang w:val="en-IN" w:eastAsia="en-SG"/>
              </w:rPr>
              <w:endnoteReference w:id="46"/>
            </w:r>
          </w:p>
          <w:p w14:paraId="7388619F" w14:textId="661DFB99" w:rsidR="00027CCC" w:rsidRPr="001D3701" w:rsidRDefault="00624C7A" w:rsidP="00BC474D">
            <w:pPr>
              <w:pStyle w:val="ListParagraph"/>
              <w:numPr>
                <w:ilvl w:val="0"/>
                <w:numId w:val="30"/>
              </w:numPr>
              <w:ind w:left="373" w:hanging="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After</w:t>
            </w:r>
            <w:r w:rsidR="00027CCC" w:rsidRPr="007D20CB">
              <w:rPr>
                <w:rFonts w:asciiTheme="majorHAnsi" w:hAnsiTheme="majorHAnsi" w:cstheme="majorHAnsi"/>
                <w:sz w:val="18"/>
                <w:szCs w:val="20"/>
                <w:lang w:val="en-IN" w:eastAsia="en-SG"/>
              </w:rPr>
              <w:t xml:space="preserve"> Haiti</w:t>
            </w:r>
            <w:r>
              <w:rPr>
                <w:rFonts w:asciiTheme="majorHAnsi" w:hAnsiTheme="majorHAnsi" w:cstheme="majorHAnsi"/>
                <w:sz w:val="18"/>
                <w:szCs w:val="20"/>
                <w:lang w:val="en-IN" w:eastAsia="en-SG"/>
              </w:rPr>
              <w:t>'s earthquake</w:t>
            </w:r>
            <w:r w:rsidR="00027CCC" w:rsidRPr="007D20CB">
              <w:rPr>
                <w:rFonts w:asciiTheme="majorHAnsi" w:hAnsiTheme="majorHAnsi" w:cstheme="majorHAnsi"/>
                <w:sz w:val="18"/>
                <w:szCs w:val="20"/>
                <w:lang w:val="en-IN" w:eastAsia="en-SG"/>
              </w:rPr>
              <w:t xml:space="preserve"> in 2010, Degenkolb</w:t>
            </w:r>
            <w:r>
              <w:rPr>
                <w:rFonts w:asciiTheme="majorHAnsi" w:hAnsiTheme="majorHAnsi" w:cstheme="majorHAnsi"/>
                <w:sz w:val="18"/>
                <w:szCs w:val="20"/>
                <w:lang w:val="en-IN" w:eastAsia="en-SG"/>
              </w:rPr>
              <w:t>'</w:t>
            </w:r>
            <w:r w:rsidR="00027CCC" w:rsidRPr="007D20CB">
              <w:rPr>
                <w:rFonts w:asciiTheme="majorHAnsi" w:hAnsiTheme="majorHAnsi" w:cstheme="majorHAnsi"/>
                <w:sz w:val="18"/>
                <w:szCs w:val="20"/>
                <w:lang w:val="en-IN" w:eastAsia="en-SG"/>
              </w:rPr>
              <w:t>s team assists with post-earthquake building ins</w:t>
            </w:r>
            <w:r w:rsidR="00027CCC" w:rsidRPr="00D56CF9">
              <w:rPr>
                <w:rFonts w:asciiTheme="majorHAnsi" w:hAnsiTheme="majorHAnsi" w:cstheme="majorHAnsi"/>
                <w:sz w:val="18"/>
                <w:szCs w:val="20"/>
                <w:lang w:val="en-IN" w:eastAsia="en-SG"/>
              </w:rPr>
              <w:t>pections and collaborates with Build Change (</w:t>
            </w:r>
            <w:r w:rsidR="00AC0E5F" w:rsidRPr="00D56CF9">
              <w:rPr>
                <w:rFonts w:asciiTheme="majorHAnsi" w:hAnsiTheme="majorHAnsi" w:cstheme="majorHAnsi"/>
                <w:sz w:val="18"/>
                <w:szCs w:val="20"/>
                <w:lang w:val="en-IN" w:eastAsia="en-SG"/>
              </w:rPr>
              <w:t>an</w:t>
            </w:r>
            <w:r w:rsidR="00027CCC" w:rsidRPr="00D56CF9">
              <w:rPr>
                <w:rFonts w:asciiTheme="majorHAnsi" w:hAnsiTheme="majorHAnsi" w:cstheme="majorHAnsi"/>
                <w:sz w:val="18"/>
                <w:szCs w:val="20"/>
                <w:lang w:val="en-IN" w:eastAsia="en-SG"/>
              </w:rPr>
              <w:t xml:space="preserve"> </w:t>
            </w:r>
            <w:r>
              <w:rPr>
                <w:rFonts w:asciiTheme="majorHAnsi" w:hAnsiTheme="majorHAnsi" w:cstheme="majorHAnsi"/>
                <w:sz w:val="18"/>
                <w:szCs w:val="20"/>
                <w:lang w:val="en-IN" w:eastAsia="en-SG"/>
              </w:rPr>
              <w:t>NGO</w:t>
            </w:r>
            <w:r w:rsidR="00027CCC" w:rsidRPr="00D56CF9">
              <w:rPr>
                <w:rFonts w:asciiTheme="majorHAnsi" w:hAnsiTheme="majorHAnsi" w:cstheme="majorHAnsi"/>
                <w:sz w:val="18"/>
                <w:szCs w:val="20"/>
                <w:lang w:val="en-IN" w:eastAsia="en-SG"/>
              </w:rPr>
              <w:t>) to develop and implement a retrofit guideline and training programme.</w:t>
            </w:r>
            <w:r w:rsidR="00027CCC" w:rsidRPr="001D3701">
              <w:rPr>
                <w:rStyle w:val="FootnoteReference"/>
                <w:rFonts w:asciiTheme="majorHAnsi" w:hAnsiTheme="majorHAnsi" w:cstheme="majorHAnsi"/>
                <w:sz w:val="18"/>
                <w:szCs w:val="20"/>
                <w:lang w:val="en-IN" w:eastAsia="en-SG"/>
              </w:rPr>
              <w:footnoteReference w:id="138"/>
            </w:r>
            <w:r w:rsidR="00027CCC" w:rsidRPr="001D3701">
              <w:rPr>
                <w:rFonts w:asciiTheme="majorHAnsi" w:hAnsiTheme="majorHAnsi" w:cstheme="majorHAnsi"/>
                <w:sz w:val="18"/>
                <w:szCs w:val="20"/>
                <w:lang w:val="en-IN" w:eastAsia="en-SG"/>
              </w:rPr>
              <w:t xml:space="preserve"> </w:t>
            </w:r>
            <w:r w:rsidR="00027CCC" w:rsidRPr="001D3701">
              <w:rPr>
                <w:rStyle w:val="EndnoteReference"/>
                <w:rFonts w:asciiTheme="majorHAnsi" w:hAnsiTheme="majorHAnsi" w:cstheme="majorHAnsi"/>
                <w:sz w:val="18"/>
                <w:szCs w:val="20"/>
                <w:lang w:val="en-IN" w:eastAsia="en-SG"/>
              </w:rPr>
              <w:endnoteReference w:id="47"/>
            </w:r>
          </w:p>
          <w:p w14:paraId="5215FCA8" w14:textId="48DF5F67" w:rsidR="00027CCC" w:rsidRDefault="00027CCC" w:rsidP="00BC474D">
            <w:pPr>
              <w:pStyle w:val="ListParagraph"/>
              <w:numPr>
                <w:ilvl w:val="0"/>
                <w:numId w:val="30"/>
              </w:numPr>
              <w:ind w:left="373" w:hanging="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sidRPr="007D20CB">
              <w:rPr>
                <w:rFonts w:asciiTheme="majorHAnsi" w:hAnsiTheme="majorHAnsi" w:cstheme="majorHAnsi"/>
                <w:sz w:val="18"/>
                <w:szCs w:val="20"/>
                <w:lang w:val="en-IN" w:eastAsia="en-SG"/>
              </w:rPr>
              <w:t>Following the 2010 earthquake in Haiti, Caterpillar donates more than $800,000 to the Red Cross. It collaborates with the Pa</w:t>
            </w:r>
            <w:r w:rsidRPr="00D56CF9">
              <w:rPr>
                <w:rFonts w:asciiTheme="majorHAnsi" w:hAnsiTheme="majorHAnsi" w:cstheme="majorHAnsi"/>
                <w:sz w:val="18"/>
                <w:szCs w:val="20"/>
                <w:lang w:val="en-IN" w:eastAsia="en-SG"/>
              </w:rPr>
              <w:t xml:space="preserve">n American Development Foundation (PADF) on a drainage canal </w:t>
            </w:r>
            <w:r w:rsidR="00AC0E5F" w:rsidRPr="00D56CF9">
              <w:rPr>
                <w:rFonts w:asciiTheme="majorHAnsi" w:hAnsiTheme="majorHAnsi" w:cstheme="majorHAnsi"/>
                <w:sz w:val="18"/>
                <w:szCs w:val="20"/>
                <w:lang w:val="en-IN" w:eastAsia="en-SG"/>
              </w:rPr>
              <w:t>clean-up</w:t>
            </w:r>
            <w:r w:rsidRPr="00D56CF9">
              <w:rPr>
                <w:rFonts w:asciiTheme="majorHAnsi" w:hAnsiTheme="majorHAnsi" w:cstheme="majorHAnsi"/>
                <w:sz w:val="18"/>
                <w:szCs w:val="20"/>
                <w:lang w:val="en-IN" w:eastAsia="en-SG"/>
              </w:rPr>
              <w:t xml:space="preserve"> project and contributes one million dollars as part of a joint relief investment for recovery. Caterpillar provided their equipment such as excavators, tractors etc. and </w:t>
            </w:r>
            <w:r w:rsidRPr="007A084B">
              <w:rPr>
                <w:rFonts w:asciiTheme="majorHAnsi" w:hAnsiTheme="majorHAnsi" w:cstheme="majorHAnsi"/>
                <w:sz w:val="18"/>
                <w:szCs w:val="20"/>
                <w:lang w:val="en-IN" w:eastAsia="en-SG"/>
              </w:rPr>
              <w:t>their operat</w:t>
            </w:r>
            <w:r w:rsidR="00AC0E5F">
              <w:rPr>
                <w:rFonts w:asciiTheme="majorHAnsi" w:hAnsiTheme="majorHAnsi" w:cstheme="majorHAnsi"/>
                <w:sz w:val="18"/>
                <w:szCs w:val="20"/>
                <w:lang w:val="en-IN" w:eastAsia="en-SG"/>
              </w:rPr>
              <w:t>ional expertise</w:t>
            </w:r>
            <w:r w:rsidRPr="007A084B">
              <w:rPr>
                <w:rFonts w:asciiTheme="majorHAnsi" w:hAnsiTheme="majorHAnsi" w:cstheme="majorHAnsi"/>
                <w:sz w:val="18"/>
                <w:szCs w:val="20"/>
                <w:lang w:val="en-IN" w:eastAsia="en-SG"/>
              </w:rPr>
              <w:t xml:space="preserve"> and engineers to assist in the debris clear up.</w:t>
            </w:r>
            <w:r w:rsidRPr="001D3701">
              <w:rPr>
                <w:rStyle w:val="FootnoteReference"/>
                <w:rFonts w:asciiTheme="majorHAnsi" w:hAnsiTheme="majorHAnsi" w:cstheme="majorHAnsi"/>
                <w:sz w:val="18"/>
                <w:szCs w:val="20"/>
                <w:lang w:val="en-IN" w:eastAsia="en-SG"/>
              </w:rPr>
              <w:footnoteReference w:id="139"/>
            </w:r>
            <w:r w:rsidRPr="001D3701">
              <w:rPr>
                <w:rFonts w:asciiTheme="majorHAnsi" w:hAnsiTheme="majorHAnsi" w:cstheme="majorHAnsi"/>
                <w:sz w:val="18"/>
                <w:szCs w:val="20"/>
                <w:lang w:val="en-IN" w:eastAsia="en-SG"/>
              </w:rPr>
              <w:t xml:space="preserve"> </w:t>
            </w:r>
            <w:r w:rsidRPr="001D3701">
              <w:rPr>
                <w:rStyle w:val="EndnoteReference"/>
                <w:rFonts w:asciiTheme="majorHAnsi" w:hAnsiTheme="majorHAnsi" w:cstheme="majorHAnsi"/>
                <w:sz w:val="18"/>
                <w:szCs w:val="20"/>
                <w:lang w:val="en-IN" w:eastAsia="en-SG"/>
              </w:rPr>
              <w:endnoteReference w:id="48"/>
            </w:r>
          </w:p>
          <w:p w14:paraId="308AA873" w14:textId="77777777" w:rsidR="00672AE6" w:rsidRPr="001D3701" w:rsidRDefault="007950AC" w:rsidP="00BC474D">
            <w:pPr>
              <w:pStyle w:val="ListParagraph"/>
              <w:numPr>
                <w:ilvl w:val="0"/>
                <w:numId w:val="30"/>
              </w:numPr>
              <w:ind w:left="373" w:hanging="149"/>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20"/>
                <w:lang w:val="en-IN" w:eastAsia="en-SG"/>
              </w:rPr>
            </w:pPr>
            <w:r>
              <w:rPr>
                <w:rFonts w:asciiTheme="majorHAnsi" w:hAnsiTheme="majorHAnsi" w:cstheme="majorHAnsi"/>
                <w:sz w:val="18"/>
                <w:szCs w:val="20"/>
                <w:lang w:val="en-IN" w:eastAsia="en-SG"/>
              </w:rPr>
              <w:t>After</w:t>
            </w:r>
            <w:r w:rsidR="00672AE6">
              <w:rPr>
                <w:rFonts w:asciiTheme="majorHAnsi" w:hAnsiTheme="majorHAnsi" w:cstheme="majorHAnsi"/>
                <w:sz w:val="18"/>
                <w:szCs w:val="20"/>
                <w:lang w:val="en-IN" w:eastAsia="en-SG"/>
              </w:rPr>
              <w:t xml:space="preserve"> </w:t>
            </w:r>
            <w:r>
              <w:rPr>
                <w:rFonts w:asciiTheme="majorHAnsi" w:hAnsiTheme="majorHAnsi" w:cstheme="majorHAnsi"/>
                <w:sz w:val="18"/>
                <w:szCs w:val="20"/>
                <w:lang w:val="en-IN" w:eastAsia="en-SG"/>
              </w:rPr>
              <w:t xml:space="preserve">Philippines' </w:t>
            </w:r>
            <w:r w:rsidR="00672AE6">
              <w:rPr>
                <w:rFonts w:asciiTheme="majorHAnsi" w:hAnsiTheme="majorHAnsi" w:cstheme="majorHAnsi"/>
                <w:sz w:val="18"/>
                <w:szCs w:val="20"/>
                <w:lang w:val="en-IN" w:eastAsia="en-SG"/>
              </w:rPr>
              <w:t xml:space="preserve">tropical storm Ketsana in 2009, BASF Stiftung helped in </w:t>
            </w:r>
            <w:r>
              <w:rPr>
                <w:rFonts w:asciiTheme="majorHAnsi" w:hAnsiTheme="majorHAnsi" w:cstheme="majorHAnsi"/>
                <w:sz w:val="18"/>
                <w:szCs w:val="20"/>
                <w:lang w:val="en-IN" w:eastAsia="en-SG"/>
              </w:rPr>
              <w:t>the</w:t>
            </w:r>
            <w:r w:rsidR="00672AE6">
              <w:rPr>
                <w:rFonts w:asciiTheme="majorHAnsi" w:hAnsiTheme="majorHAnsi" w:cstheme="majorHAnsi"/>
                <w:sz w:val="18"/>
                <w:szCs w:val="20"/>
                <w:lang w:val="en-IN" w:eastAsia="en-SG"/>
              </w:rPr>
              <w:t xml:space="preserve"> construct</w:t>
            </w:r>
            <w:r>
              <w:rPr>
                <w:rFonts w:asciiTheme="majorHAnsi" w:hAnsiTheme="majorHAnsi" w:cstheme="majorHAnsi"/>
                <w:sz w:val="18"/>
                <w:szCs w:val="20"/>
                <w:lang w:val="en-IN" w:eastAsia="en-SG"/>
              </w:rPr>
              <w:t>ion of</w:t>
            </w:r>
            <w:r w:rsidR="00672AE6">
              <w:rPr>
                <w:rFonts w:asciiTheme="majorHAnsi" w:hAnsiTheme="majorHAnsi" w:cstheme="majorHAnsi"/>
                <w:sz w:val="18"/>
                <w:szCs w:val="20"/>
                <w:lang w:val="en-IN" w:eastAsia="en-SG"/>
              </w:rPr>
              <w:t xml:space="preserve"> permanent shelters for families affected by it.</w:t>
            </w:r>
            <w:r w:rsidR="00672AE6">
              <w:rPr>
                <w:rStyle w:val="FootnoteReference"/>
                <w:rFonts w:asciiTheme="majorHAnsi" w:hAnsiTheme="majorHAnsi" w:cstheme="majorHAnsi"/>
                <w:sz w:val="18"/>
                <w:szCs w:val="20"/>
                <w:lang w:val="en-IN" w:eastAsia="en-SG"/>
              </w:rPr>
              <w:t xml:space="preserve"> </w:t>
            </w:r>
            <w:r w:rsidR="00672AE6">
              <w:rPr>
                <w:rStyle w:val="FootnoteReference"/>
                <w:rFonts w:asciiTheme="majorHAnsi" w:hAnsiTheme="majorHAnsi" w:cstheme="majorHAnsi"/>
                <w:sz w:val="18"/>
                <w:szCs w:val="20"/>
                <w:lang w:val="en-IN" w:eastAsia="en-SG"/>
              </w:rPr>
              <w:footnoteReference w:id="140"/>
            </w:r>
            <w:r w:rsidR="00672AE6">
              <w:t xml:space="preserve"> </w:t>
            </w:r>
            <w:r w:rsidR="00672AE6">
              <w:rPr>
                <w:rStyle w:val="EndnoteReference"/>
              </w:rPr>
              <w:endnoteReference w:id="49"/>
            </w:r>
          </w:p>
        </w:tc>
      </w:tr>
    </w:tbl>
    <w:p w14:paraId="3FA8A17A" w14:textId="77777777" w:rsidR="00801081" w:rsidRPr="005B6B41" w:rsidRDefault="00801081" w:rsidP="00BC474D">
      <w:pPr>
        <w:spacing w:after="0" w:line="240" w:lineRule="auto"/>
        <w:jc w:val="both"/>
        <w:rPr>
          <w:rFonts w:asciiTheme="majorHAnsi" w:hAnsiTheme="majorHAnsi" w:cstheme="majorHAnsi"/>
          <w:lang w:eastAsia="en-SG"/>
        </w:rPr>
        <w:sectPr w:rsidR="00801081" w:rsidRPr="005B6B41" w:rsidSect="005A4CF3">
          <w:endnotePr>
            <w:numFmt w:val="lowerLetter"/>
          </w:endnotePr>
          <w:pgSz w:w="16838" w:h="11906" w:orient="landscape"/>
          <w:pgMar w:top="1440" w:right="1440" w:bottom="1440" w:left="1440" w:header="709" w:footer="709" w:gutter="0"/>
          <w:cols w:space="708"/>
          <w:docGrid w:linePitch="360"/>
        </w:sectPr>
      </w:pPr>
    </w:p>
    <w:p w14:paraId="43478C5A" w14:textId="474774E7" w:rsidR="005B6B41" w:rsidRDefault="005B6B41" w:rsidP="00BC474D">
      <w:pPr>
        <w:pStyle w:val="Heading1"/>
        <w:spacing w:line="240" w:lineRule="auto"/>
      </w:pPr>
      <w:r w:rsidRPr="0085220E">
        <w:t xml:space="preserve">IV. Key lessons and guidelines for public sector participation in </w:t>
      </w:r>
      <w:r w:rsidR="00F9426C">
        <w:t>disaster recovery</w:t>
      </w:r>
      <w:r w:rsidRPr="0085220E">
        <w:t xml:space="preserve"> and </w:t>
      </w:r>
      <w:r w:rsidR="00F9426C">
        <w:t>m</w:t>
      </w:r>
      <w:r w:rsidRPr="0085220E">
        <w:t>itigation</w:t>
      </w:r>
    </w:p>
    <w:p w14:paraId="2AE03A07" w14:textId="77777777" w:rsidR="005B6B41" w:rsidRDefault="005B6B41" w:rsidP="00BC474D">
      <w:pPr>
        <w:spacing w:after="0" w:line="240" w:lineRule="auto"/>
        <w:jc w:val="both"/>
        <w:rPr>
          <w:rFonts w:asciiTheme="majorHAnsi" w:hAnsiTheme="majorHAnsi" w:cstheme="majorHAnsi"/>
          <w:color w:val="000000" w:themeColor="text1"/>
          <w:lang w:val="en-IN" w:eastAsia="en-SG"/>
        </w:rPr>
      </w:pPr>
    </w:p>
    <w:p w14:paraId="771EF681" w14:textId="77777777" w:rsidR="005B6B41" w:rsidRPr="008B13D0" w:rsidRDefault="005B6B41" w:rsidP="00BC474D">
      <w:pPr>
        <w:pStyle w:val="Heading2"/>
        <w:spacing w:line="240" w:lineRule="auto"/>
        <w:rPr>
          <w:lang w:val="en-IN" w:eastAsia="en-SG"/>
        </w:rPr>
      </w:pPr>
      <w:r>
        <w:rPr>
          <w:lang w:val="en-IN" w:eastAsia="en-SG"/>
        </w:rPr>
        <w:t>A. Key Challenges</w:t>
      </w:r>
    </w:p>
    <w:p w14:paraId="79E3BC81" w14:textId="77777777" w:rsidR="0090617D" w:rsidRDefault="0090617D" w:rsidP="00BC474D">
      <w:pPr>
        <w:spacing w:after="0" w:line="240" w:lineRule="auto"/>
        <w:jc w:val="both"/>
        <w:rPr>
          <w:rFonts w:asciiTheme="majorHAnsi" w:hAnsiTheme="majorHAnsi" w:cstheme="majorHAnsi"/>
          <w:color w:val="000000" w:themeColor="text1"/>
          <w:lang w:val="en-IN" w:eastAsia="en-SG"/>
        </w:rPr>
      </w:pPr>
    </w:p>
    <w:p w14:paraId="30C394A1" w14:textId="77777777" w:rsidR="007C24D0" w:rsidRPr="00D377D4" w:rsidRDefault="00664AFF" w:rsidP="00BC474D">
      <w:pPr>
        <w:pStyle w:val="Heading3"/>
        <w:spacing w:before="0" w:line="240" w:lineRule="auto"/>
        <w:rPr>
          <w:rFonts w:eastAsia="Times New Roman" w:cstheme="majorHAnsi"/>
          <w:lang w:val="en-IN" w:eastAsia="en-SG"/>
        </w:rPr>
      </w:pPr>
      <w:r w:rsidRPr="00BD4E5D">
        <w:rPr>
          <w:rFonts w:eastAsia="Times New Roman" w:cstheme="majorHAnsi"/>
          <w:lang w:val="en-IN" w:eastAsia="en-SG"/>
        </w:rPr>
        <w:t xml:space="preserve">1. </w:t>
      </w:r>
      <w:r w:rsidR="00BF0C26" w:rsidRPr="00BD4E5D">
        <w:rPr>
          <w:rFonts w:eastAsia="Times New Roman" w:cstheme="majorHAnsi"/>
          <w:lang w:val="en-IN" w:eastAsia="en-SG"/>
        </w:rPr>
        <w:t>Coordinati</w:t>
      </w:r>
      <w:r w:rsidR="00834868" w:rsidRPr="00BD4E5D">
        <w:rPr>
          <w:rFonts w:eastAsia="Times New Roman" w:cstheme="majorHAnsi"/>
          <w:lang w:val="en-IN" w:eastAsia="en-SG"/>
        </w:rPr>
        <w:t>ng among several players during a crisis</w:t>
      </w:r>
    </w:p>
    <w:p w14:paraId="5A29B064" w14:textId="77777777" w:rsidR="0090617D" w:rsidRPr="005B6B41" w:rsidRDefault="0090617D" w:rsidP="00BC474D">
      <w:pPr>
        <w:pStyle w:val="ListParagraph"/>
        <w:spacing w:after="0" w:line="240" w:lineRule="auto"/>
        <w:ind w:left="0"/>
        <w:jc w:val="both"/>
        <w:rPr>
          <w:rFonts w:asciiTheme="majorHAnsi" w:eastAsia="Times New Roman" w:hAnsiTheme="majorHAnsi" w:cstheme="majorHAnsi"/>
          <w:lang w:val="en-IN" w:eastAsia="en-SG"/>
        </w:rPr>
      </w:pPr>
    </w:p>
    <w:p w14:paraId="0C60C63F" w14:textId="77777777" w:rsidR="0002624B" w:rsidRPr="005B6B41" w:rsidRDefault="006B6AE0" w:rsidP="00BC474D">
      <w:pPr>
        <w:pStyle w:val="ListParagraph"/>
        <w:spacing w:after="0" w:line="240" w:lineRule="auto"/>
        <w:ind w:left="0"/>
        <w:jc w:val="both"/>
        <w:rPr>
          <w:rFonts w:asciiTheme="majorHAnsi" w:eastAsia="Times New Roman" w:hAnsiTheme="majorHAnsi" w:cstheme="majorHAnsi"/>
          <w:lang w:val="en-IN" w:eastAsia="en-SG"/>
        </w:rPr>
      </w:pPr>
      <w:r w:rsidRPr="005B6B41">
        <w:rPr>
          <w:rFonts w:asciiTheme="majorHAnsi" w:eastAsia="Times New Roman" w:hAnsiTheme="majorHAnsi" w:cstheme="majorHAnsi"/>
          <w:lang w:val="en-IN" w:eastAsia="en-SG"/>
        </w:rPr>
        <w:t xml:space="preserve">If the existing links and collaboration networks between technical experts, policy makers, various </w:t>
      </w:r>
      <w:r w:rsidR="00D91A8A" w:rsidRPr="005B6B41">
        <w:rPr>
          <w:rFonts w:asciiTheme="majorHAnsi" w:eastAsia="Times New Roman" w:hAnsiTheme="majorHAnsi" w:cstheme="majorHAnsi"/>
          <w:lang w:val="en-IN" w:eastAsia="en-SG"/>
        </w:rPr>
        <w:t xml:space="preserve">government </w:t>
      </w:r>
      <w:r w:rsidRPr="005B6B41">
        <w:rPr>
          <w:rFonts w:asciiTheme="majorHAnsi" w:eastAsia="Times New Roman" w:hAnsiTheme="majorHAnsi" w:cstheme="majorHAnsi"/>
          <w:lang w:val="en-IN" w:eastAsia="en-SG"/>
        </w:rPr>
        <w:t>offices and the private sector</w:t>
      </w:r>
      <w:r w:rsidRPr="005B6B41" w:rsidDel="00655080">
        <w:rPr>
          <w:rFonts w:asciiTheme="majorHAnsi" w:eastAsia="Times New Roman" w:hAnsiTheme="majorHAnsi" w:cstheme="majorHAnsi"/>
          <w:lang w:val="en-IN" w:eastAsia="en-SG"/>
        </w:rPr>
        <w:t xml:space="preserve"> </w:t>
      </w:r>
      <w:r w:rsidRPr="005B6B41">
        <w:rPr>
          <w:rFonts w:asciiTheme="majorHAnsi" w:eastAsia="Times New Roman" w:hAnsiTheme="majorHAnsi" w:cstheme="majorHAnsi"/>
          <w:lang w:val="en-IN" w:eastAsia="en-SG"/>
        </w:rPr>
        <w:t xml:space="preserve">are already weak, </w:t>
      </w:r>
      <w:r w:rsidR="006B4E7B" w:rsidRPr="005B6B41">
        <w:rPr>
          <w:rFonts w:asciiTheme="majorHAnsi" w:eastAsia="Times New Roman" w:hAnsiTheme="majorHAnsi" w:cstheme="majorHAnsi"/>
          <w:lang w:val="en-IN" w:eastAsia="en-SG"/>
        </w:rPr>
        <w:t xml:space="preserve">in the event of a disaster </w:t>
      </w:r>
      <w:r w:rsidR="00BF0C26" w:rsidRPr="005B6B41">
        <w:rPr>
          <w:rFonts w:asciiTheme="majorHAnsi" w:eastAsia="Times New Roman" w:hAnsiTheme="majorHAnsi" w:cstheme="majorHAnsi"/>
          <w:lang w:val="en-IN" w:eastAsia="en-SG"/>
        </w:rPr>
        <w:t xml:space="preserve">these often break-down altogether. This </w:t>
      </w:r>
      <w:r w:rsidR="00BF0C26" w:rsidRPr="005B6B41" w:rsidDel="00655080">
        <w:rPr>
          <w:rFonts w:asciiTheme="majorHAnsi" w:eastAsia="Times New Roman" w:hAnsiTheme="majorHAnsi" w:cstheme="majorHAnsi"/>
          <w:lang w:val="en-IN" w:eastAsia="en-SG"/>
        </w:rPr>
        <w:t xml:space="preserve">frequently </w:t>
      </w:r>
      <w:r w:rsidR="00BF0C26" w:rsidRPr="005B6B41">
        <w:rPr>
          <w:rFonts w:asciiTheme="majorHAnsi" w:eastAsia="Times New Roman" w:hAnsiTheme="majorHAnsi" w:cstheme="majorHAnsi"/>
          <w:lang w:val="en-IN" w:eastAsia="en-SG"/>
        </w:rPr>
        <w:t>leads to a duplication of efforts and contributes to inefficiencies and delays in in post-disaster re</w:t>
      </w:r>
      <w:r w:rsidR="006B4E7B" w:rsidRPr="005B6B41">
        <w:rPr>
          <w:rFonts w:asciiTheme="majorHAnsi" w:eastAsia="Times New Roman" w:hAnsiTheme="majorHAnsi" w:cstheme="majorHAnsi"/>
          <w:lang w:val="en-IN" w:eastAsia="en-SG"/>
        </w:rPr>
        <w:t>sponse and recovery operations</w:t>
      </w:r>
      <w:r w:rsidR="0002624B" w:rsidRPr="005B6B41">
        <w:rPr>
          <w:rFonts w:asciiTheme="majorHAnsi" w:eastAsia="Times New Roman" w:hAnsiTheme="majorHAnsi" w:cstheme="majorHAnsi"/>
          <w:lang w:val="en-IN" w:eastAsia="en-SG"/>
        </w:rPr>
        <w:t xml:space="preserve"> (Box</w:t>
      </w:r>
      <w:r w:rsidR="002D5EF8">
        <w:rPr>
          <w:rFonts w:asciiTheme="majorHAnsi" w:eastAsia="Times New Roman" w:hAnsiTheme="majorHAnsi" w:cstheme="majorHAnsi"/>
          <w:lang w:val="en-IN" w:eastAsia="en-SG"/>
        </w:rPr>
        <w:t>es</w:t>
      </w:r>
      <w:r w:rsidR="0002624B" w:rsidRPr="005B6B41">
        <w:rPr>
          <w:rFonts w:asciiTheme="majorHAnsi" w:eastAsia="Times New Roman" w:hAnsiTheme="majorHAnsi" w:cstheme="majorHAnsi"/>
          <w:lang w:val="en-IN" w:eastAsia="en-SG"/>
        </w:rPr>
        <w:t xml:space="preserve"> </w:t>
      </w:r>
      <w:r w:rsidR="005A2767">
        <w:rPr>
          <w:rFonts w:asciiTheme="majorHAnsi" w:eastAsia="Times New Roman" w:hAnsiTheme="majorHAnsi" w:cstheme="majorHAnsi"/>
          <w:lang w:val="en-IN" w:eastAsia="en-SG"/>
        </w:rPr>
        <w:t>8</w:t>
      </w:r>
      <w:r w:rsidR="002D5EF8">
        <w:rPr>
          <w:rFonts w:asciiTheme="majorHAnsi" w:eastAsia="Times New Roman" w:hAnsiTheme="majorHAnsi" w:cstheme="majorHAnsi"/>
          <w:lang w:val="en-IN" w:eastAsia="en-SG"/>
        </w:rPr>
        <w:t xml:space="preserve"> and </w:t>
      </w:r>
      <w:r w:rsidR="005A2767">
        <w:rPr>
          <w:rFonts w:asciiTheme="majorHAnsi" w:eastAsia="Times New Roman" w:hAnsiTheme="majorHAnsi" w:cstheme="majorHAnsi"/>
          <w:lang w:val="en-IN" w:eastAsia="en-SG"/>
        </w:rPr>
        <w:t>9</w:t>
      </w:r>
      <w:r w:rsidR="0002624B" w:rsidRPr="005B6B41">
        <w:rPr>
          <w:rFonts w:asciiTheme="majorHAnsi" w:eastAsia="Times New Roman" w:hAnsiTheme="majorHAnsi" w:cstheme="majorHAnsi"/>
          <w:lang w:val="en-IN" w:eastAsia="en-SG"/>
        </w:rPr>
        <w:t>)</w:t>
      </w:r>
      <w:r w:rsidR="00D83246" w:rsidRPr="005B6B41">
        <w:rPr>
          <w:rFonts w:asciiTheme="majorHAnsi" w:eastAsia="Times New Roman" w:hAnsiTheme="majorHAnsi" w:cstheme="majorHAnsi"/>
          <w:lang w:val="en-IN" w:eastAsia="en-SG"/>
        </w:rPr>
        <w:t xml:space="preserve">. </w:t>
      </w:r>
    </w:p>
    <w:p w14:paraId="77A21129" w14:textId="77777777" w:rsidR="00667B52" w:rsidRPr="005B6B41" w:rsidRDefault="00667B52" w:rsidP="00BC474D">
      <w:pPr>
        <w:pStyle w:val="ListParagraph"/>
        <w:spacing w:after="0" w:line="240" w:lineRule="auto"/>
        <w:ind w:left="0"/>
        <w:jc w:val="both"/>
        <w:rPr>
          <w:rFonts w:asciiTheme="majorHAnsi" w:eastAsia="Times New Roman" w:hAnsiTheme="majorHAnsi" w:cstheme="majorHAnsi"/>
          <w:lang w:val="en-IN" w:eastAsia="en-SG"/>
        </w:rPr>
      </w:pPr>
    </w:p>
    <w:p w14:paraId="1F794D87" w14:textId="77777777" w:rsidR="002166E8" w:rsidRDefault="006B4E7B" w:rsidP="00BC474D">
      <w:pPr>
        <w:pStyle w:val="ListParagraph"/>
        <w:spacing w:after="0" w:line="240" w:lineRule="auto"/>
        <w:ind w:left="0"/>
        <w:jc w:val="both"/>
        <w:rPr>
          <w:rFonts w:asciiTheme="majorHAnsi" w:eastAsia="Times New Roman" w:hAnsiTheme="majorHAnsi" w:cstheme="majorHAnsi"/>
          <w:lang w:val="en-IN" w:eastAsia="en-SG"/>
        </w:rPr>
      </w:pPr>
      <w:r w:rsidRPr="005B6B41">
        <w:rPr>
          <w:rFonts w:asciiTheme="majorHAnsi" w:eastAsia="Times New Roman" w:hAnsiTheme="majorHAnsi" w:cstheme="majorHAnsi"/>
          <w:lang w:val="en-IN" w:eastAsia="en-SG"/>
        </w:rPr>
        <w:t>Even in case of disaster mitigation activities, the involvement of the private sector may be subject to obtaining clearances and permissions from various government agencies and offices. A lack of intra-governmental coordination may lead to delays in private sector participation, whether as a contractor, independent operator or as a (public-private) partner.</w:t>
      </w:r>
    </w:p>
    <w:p w14:paraId="0BA002CC" w14:textId="77777777" w:rsidR="008B13D0" w:rsidRDefault="008B13D0" w:rsidP="00BC474D">
      <w:pPr>
        <w:spacing w:after="0" w:line="240" w:lineRule="auto"/>
        <w:jc w:val="both"/>
        <w:rPr>
          <w:rFonts w:asciiTheme="majorHAnsi" w:hAnsiTheme="majorHAnsi" w:cstheme="majorHAnsi"/>
        </w:rPr>
      </w:pPr>
    </w:p>
    <w:tbl>
      <w:tblPr>
        <w:tblStyle w:val="TableGrid"/>
        <w:tblW w:w="0" w:type="auto"/>
        <w:tblCellMar>
          <w:left w:w="170" w:type="dxa"/>
          <w:right w:w="170" w:type="dxa"/>
        </w:tblCellMar>
        <w:tblLook w:val="04A0" w:firstRow="1" w:lastRow="0" w:firstColumn="1" w:lastColumn="0" w:noHBand="0" w:noVBand="1"/>
      </w:tblPr>
      <w:tblGrid>
        <w:gridCol w:w="9016"/>
      </w:tblGrid>
      <w:tr w:rsidR="008B13D0" w14:paraId="21381915" w14:textId="77777777" w:rsidTr="007B5EF0">
        <w:trPr>
          <w:trHeight w:val="2487"/>
        </w:trPr>
        <w:tc>
          <w:tcPr>
            <w:tcW w:w="9016" w:type="dxa"/>
          </w:tcPr>
          <w:p w14:paraId="1497FBEB" w14:textId="03E3EA39" w:rsidR="008B13D0" w:rsidRPr="005B6B41" w:rsidRDefault="008B13D0" w:rsidP="00BC474D">
            <w:pPr>
              <w:shd w:val="clear" w:color="auto" w:fill="FFFFFF"/>
              <w:spacing w:before="120"/>
              <w:jc w:val="center"/>
              <w:rPr>
                <w:rFonts w:asciiTheme="majorHAnsi" w:eastAsia="Times New Roman" w:hAnsiTheme="majorHAnsi" w:cstheme="majorHAnsi"/>
                <w:b/>
                <w:sz w:val="20"/>
                <w:lang w:val="en-IN" w:eastAsia="en-SG"/>
              </w:rPr>
            </w:pPr>
            <w:r w:rsidRPr="005B6B41">
              <w:rPr>
                <w:rFonts w:asciiTheme="majorHAnsi" w:eastAsia="Times New Roman" w:hAnsiTheme="majorHAnsi" w:cstheme="majorHAnsi"/>
                <w:b/>
                <w:sz w:val="20"/>
                <w:lang w:val="en-IN" w:eastAsia="en-SG"/>
              </w:rPr>
              <w:t xml:space="preserve">Box </w:t>
            </w:r>
            <w:r>
              <w:rPr>
                <w:rFonts w:asciiTheme="majorHAnsi" w:eastAsia="Times New Roman" w:hAnsiTheme="majorHAnsi" w:cstheme="majorHAnsi"/>
                <w:b/>
                <w:sz w:val="20"/>
                <w:lang w:val="en-IN" w:eastAsia="en-SG"/>
              </w:rPr>
              <w:t>8</w:t>
            </w:r>
            <w:r w:rsidRPr="005B6B41">
              <w:rPr>
                <w:rFonts w:asciiTheme="majorHAnsi" w:eastAsia="Times New Roman" w:hAnsiTheme="majorHAnsi" w:cstheme="majorHAnsi"/>
                <w:b/>
                <w:sz w:val="20"/>
                <w:lang w:val="en-IN" w:eastAsia="en-SG"/>
              </w:rPr>
              <w:t xml:space="preserve">: Widespread coordination challenges </w:t>
            </w:r>
            <w:r w:rsidR="00AB180E">
              <w:rPr>
                <w:rFonts w:asciiTheme="majorHAnsi" w:eastAsia="Times New Roman" w:hAnsiTheme="majorHAnsi" w:cstheme="majorHAnsi"/>
                <w:b/>
                <w:sz w:val="20"/>
                <w:lang w:val="en-IN" w:eastAsia="en-SG"/>
              </w:rPr>
              <w:t xml:space="preserve">in response to </w:t>
            </w:r>
            <w:r w:rsidRPr="005B6B41">
              <w:rPr>
                <w:rFonts w:asciiTheme="majorHAnsi" w:eastAsia="Times New Roman" w:hAnsiTheme="majorHAnsi" w:cstheme="majorHAnsi"/>
                <w:b/>
                <w:sz w:val="20"/>
                <w:lang w:val="en-IN" w:eastAsia="en-SG"/>
              </w:rPr>
              <w:t xml:space="preserve">the 2004 Indian Ocean </w:t>
            </w:r>
            <w:r w:rsidR="00AC0E5F" w:rsidRPr="005B6B41">
              <w:rPr>
                <w:rFonts w:asciiTheme="majorHAnsi" w:eastAsia="Times New Roman" w:hAnsiTheme="majorHAnsi" w:cstheme="majorHAnsi"/>
                <w:b/>
                <w:sz w:val="20"/>
                <w:lang w:val="en-IN" w:eastAsia="en-SG"/>
              </w:rPr>
              <w:t>Tsunami in</w:t>
            </w:r>
            <w:r w:rsidRPr="005B6B41">
              <w:rPr>
                <w:rFonts w:asciiTheme="majorHAnsi" w:eastAsia="Times New Roman" w:hAnsiTheme="majorHAnsi" w:cstheme="majorHAnsi"/>
                <w:b/>
                <w:sz w:val="20"/>
                <w:lang w:val="en-IN" w:eastAsia="en-SG"/>
              </w:rPr>
              <w:t xml:space="preserve"> Indonesia</w:t>
            </w:r>
          </w:p>
          <w:p w14:paraId="25A81581" w14:textId="77777777" w:rsidR="008B13D0" w:rsidRDefault="008B13D0" w:rsidP="00BC474D">
            <w:pPr>
              <w:pStyle w:val="ListParagraph"/>
              <w:ind w:left="0"/>
              <w:jc w:val="both"/>
              <w:rPr>
                <w:rFonts w:asciiTheme="majorHAnsi" w:eastAsia="Times New Roman" w:hAnsiTheme="majorHAnsi" w:cstheme="majorHAnsi"/>
                <w:sz w:val="18"/>
                <w:lang w:val="en-IN" w:eastAsia="en-SG"/>
              </w:rPr>
            </w:pPr>
            <w:r w:rsidRPr="005B6B41">
              <w:rPr>
                <w:rFonts w:asciiTheme="majorHAnsi" w:eastAsia="Times New Roman" w:hAnsiTheme="majorHAnsi" w:cstheme="majorHAnsi"/>
                <w:sz w:val="18"/>
                <w:lang w:val="en-IN" w:eastAsia="en-SG"/>
              </w:rPr>
              <w:t xml:space="preserve">According to a report by the International Federation of Red Cross and Red Crescent Societies (IFRC), a failure to coordinate between local, governmental, non-governmental, international and, private agencies, contributed to lack of information sharing, duplication of work and wasted resources. While some communities were overwhelmed with the emergency response, others were completely neglected. Competing rivalries within the government gave mixed signals to the private sector and non-governmental and international organisations. This hampered disaster response and recovery operations. </w:t>
            </w:r>
          </w:p>
          <w:p w14:paraId="3C4DB301" w14:textId="77777777" w:rsidR="008B13D0" w:rsidRPr="005B6B41" w:rsidRDefault="008B13D0" w:rsidP="00BC474D">
            <w:pPr>
              <w:pStyle w:val="ListParagraph"/>
              <w:ind w:left="0"/>
              <w:jc w:val="both"/>
              <w:rPr>
                <w:rFonts w:asciiTheme="majorHAnsi" w:eastAsia="Times New Roman" w:hAnsiTheme="majorHAnsi" w:cstheme="majorHAnsi"/>
                <w:sz w:val="18"/>
                <w:lang w:val="en-IN" w:eastAsia="en-SG"/>
              </w:rPr>
            </w:pPr>
          </w:p>
          <w:p w14:paraId="0BD90F99" w14:textId="77777777" w:rsidR="008B13D0" w:rsidRPr="00B408E4" w:rsidRDefault="008B13D0" w:rsidP="00BC474D">
            <w:pPr>
              <w:pStyle w:val="ListParagraph"/>
              <w:ind w:left="0"/>
              <w:jc w:val="both"/>
              <w:rPr>
                <w:lang w:val="en-IN" w:eastAsia="en-SG"/>
              </w:rPr>
            </w:pPr>
            <w:r w:rsidRPr="005B6B41">
              <w:rPr>
                <w:rFonts w:asciiTheme="majorHAnsi" w:eastAsia="Times New Roman" w:hAnsiTheme="majorHAnsi" w:cstheme="majorHAnsi"/>
                <w:sz w:val="18"/>
                <w:lang w:val="en-IN" w:eastAsia="en-SG"/>
              </w:rPr>
              <w:t xml:space="preserve">A UN Officer summarised it as </w:t>
            </w:r>
            <w:r w:rsidR="00CB1E3B">
              <w:rPr>
                <w:rFonts w:asciiTheme="majorHAnsi" w:eastAsia="Times New Roman" w:hAnsiTheme="majorHAnsi" w:cstheme="majorHAnsi"/>
                <w:sz w:val="18"/>
                <w:lang w:val="en-IN" w:eastAsia="en-SG"/>
              </w:rPr>
              <w:t>'</w:t>
            </w:r>
            <w:r w:rsidRPr="005B6B41">
              <w:rPr>
                <w:rFonts w:asciiTheme="majorHAnsi" w:eastAsia="Times New Roman" w:hAnsiTheme="majorHAnsi" w:cstheme="majorHAnsi"/>
                <w:sz w:val="18"/>
                <w:lang w:val="en-IN" w:eastAsia="en-SG"/>
              </w:rPr>
              <w:t>Depending on how you look at it, you can say this has been the best-funded emergency in the world - or the most expensive humanitarian response in history</w:t>
            </w:r>
            <w:r w:rsidR="00CB1E3B">
              <w:rPr>
                <w:rFonts w:asciiTheme="majorHAnsi" w:eastAsia="Times New Roman" w:hAnsiTheme="majorHAnsi" w:cstheme="majorHAnsi"/>
                <w:sz w:val="18"/>
                <w:lang w:val="en-IN" w:eastAsia="en-SG"/>
              </w:rPr>
              <w:t>'</w:t>
            </w:r>
            <w:r w:rsidRPr="005B6B41">
              <w:rPr>
                <w:rFonts w:asciiTheme="majorHAnsi" w:eastAsia="Times New Roman" w:hAnsiTheme="majorHAnsi" w:cstheme="majorHAnsi"/>
                <w:sz w:val="18"/>
                <w:lang w:val="en-IN" w:eastAsia="en-SG"/>
              </w:rPr>
              <w:t>.</w:t>
            </w:r>
            <w:r>
              <w:rPr>
                <w:rFonts w:asciiTheme="majorHAnsi" w:eastAsia="Times New Roman" w:hAnsiTheme="majorHAnsi" w:cstheme="majorHAnsi"/>
                <w:sz w:val="18"/>
                <w:lang w:val="en-IN" w:eastAsia="en-SG"/>
              </w:rPr>
              <w:t xml:space="preserve"> </w:t>
            </w:r>
            <w:r w:rsidRPr="008B13D0">
              <w:rPr>
                <w:rStyle w:val="FootnoteReference"/>
                <w:rFonts w:asciiTheme="majorHAnsi" w:hAnsiTheme="majorHAnsi" w:cstheme="majorHAnsi"/>
              </w:rPr>
              <w:footnoteReference w:id="141"/>
            </w:r>
          </w:p>
        </w:tc>
      </w:tr>
    </w:tbl>
    <w:p w14:paraId="0026EC76" w14:textId="77777777" w:rsidR="00281B96" w:rsidRDefault="00281B96" w:rsidP="00BC474D">
      <w:pPr>
        <w:spacing w:after="0" w:line="240" w:lineRule="auto"/>
        <w:jc w:val="both"/>
        <w:rPr>
          <w:rFonts w:asciiTheme="majorHAnsi" w:hAnsiTheme="majorHAnsi" w:cstheme="majorHAnsi"/>
        </w:rPr>
      </w:pPr>
    </w:p>
    <w:tbl>
      <w:tblPr>
        <w:tblStyle w:val="TableGrid"/>
        <w:tblW w:w="0" w:type="auto"/>
        <w:tblCellMar>
          <w:left w:w="170" w:type="dxa"/>
          <w:right w:w="170" w:type="dxa"/>
        </w:tblCellMar>
        <w:tblLook w:val="04A0" w:firstRow="1" w:lastRow="0" w:firstColumn="1" w:lastColumn="0" w:noHBand="0" w:noVBand="1"/>
      </w:tblPr>
      <w:tblGrid>
        <w:gridCol w:w="9016"/>
      </w:tblGrid>
      <w:tr w:rsidR="00281B96" w14:paraId="7CA72420" w14:textId="77777777" w:rsidTr="00713C39">
        <w:trPr>
          <w:trHeight w:val="1781"/>
        </w:trPr>
        <w:tc>
          <w:tcPr>
            <w:tcW w:w="9016" w:type="dxa"/>
          </w:tcPr>
          <w:p w14:paraId="704A1653" w14:textId="097A787A" w:rsidR="00281B96" w:rsidRDefault="00281B96" w:rsidP="00BC474D">
            <w:pPr>
              <w:pStyle w:val="ListParagraph"/>
              <w:spacing w:before="120"/>
              <w:ind w:left="0"/>
              <w:jc w:val="center"/>
              <w:rPr>
                <w:rFonts w:asciiTheme="majorHAnsi" w:eastAsia="Times New Roman" w:hAnsiTheme="majorHAnsi" w:cstheme="majorHAnsi"/>
                <w:b/>
                <w:sz w:val="20"/>
                <w:lang w:val="en-IN" w:eastAsia="en-SG"/>
              </w:rPr>
            </w:pPr>
            <w:r w:rsidRPr="005B6B41">
              <w:rPr>
                <w:rFonts w:asciiTheme="majorHAnsi" w:eastAsia="Times New Roman" w:hAnsiTheme="majorHAnsi" w:cstheme="majorHAnsi"/>
                <w:b/>
                <w:sz w:val="20"/>
                <w:lang w:val="en-IN" w:eastAsia="en-SG"/>
              </w:rPr>
              <w:t xml:space="preserve">Box </w:t>
            </w:r>
            <w:r>
              <w:rPr>
                <w:rFonts w:asciiTheme="majorHAnsi" w:eastAsia="Times New Roman" w:hAnsiTheme="majorHAnsi" w:cstheme="majorHAnsi"/>
                <w:b/>
                <w:sz w:val="20"/>
                <w:lang w:val="en-IN" w:eastAsia="en-SG"/>
              </w:rPr>
              <w:t>9</w:t>
            </w:r>
            <w:r w:rsidRPr="005B6B41">
              <w:rPr>
                <w:rFonts w:asciiTheme="majorHAnsi" w:eastAsia="Times New Roman" w:hAnsiTheme="majorHAnsi" w:cstheme="majorHAnsi"/>
                <w:b/>
                <w:sz w:val="20"/>
                <w:lang w:val="en-IN" w:eastAsia="en-SG"/>
              </w:rPr>
              <w:t xml:space="preserve">: </w:t>
            </w:r>
            <w:r w:rsidR="00AB180E">
              <w:rPr>
                <w:rFonts w:asciiTheme="majorHAnsi" w:eastAsia="Times New Roman" w:hAnsiTheme="majorHAnsi" w:cstheme="majorHAnsi"/>
                <w:b/>
                <w:sz w:val="20"/>
                <w:lang w:val="en-IN" w:eastAsia="en-SG"/>
              </w:rPr>
              <w:t>P</w:t>
            </w:r>
            <w:r>
              <w:rPr>
                <w:rFonts w:asciiTheme="majorHAnsi" w:eastAsia="Times New Roman" w:hAnsiTheme="majorHAnsi" w:cstheme="majorHAnsi"/>
                <w:b/>
                <w:sz w:val="20"/>
                <w:lang w:val="en-IN" w:eastAsia="en-SG"/>
              </w:rPr>
              <w:t xml:space="preserve">rocedural and institution complexity </w:t>
            </w:r>
            <w:r w:rsidR="00AB180E">
              <w:rPr>
                <w:rFonts w:asciiTheme="majorHAnsi" w:eastAsia="Times New Roman" w:hAnsiTheme="majorHAnsi" w:cstheme="majorHAnsi"/>
                <w:b/>
                <w:sz w:val="20"/>
                <w:lang w:val="en-IN" w:eastAsia="en-SG"/>
              </w:rPr>
              <w:t>for private sector participation in</w:t>
            </w:r>
            <w:r>
              <w:rPr>
                <w:rFonts w:asciiTheme="majorHAnsi" w:eastAsia="Times New Roman" w:hAnsiTheme="majorHAnsi" w:cstheme="majorHAnsi"/>
                <w:b/>
                <w:sz w:val="20"/>
                <w:lang w:val="en-IN" w:eastAsia="en-SG"/>
              </w:rPr>
              <w:t xml:space="preserve"> Jordan </w:t>
            </w:r>
            <w:r w:rsidR="00AB180E">
              <w:rPr>
                <w:rFonts w:asciiTheme="majorHAnsi" w:eastAsia="Times New Roman" w:hAnsiTheme="majorHAnsi" w:cstheme="majorHAnsi"/>
                <w:b/>
                <w:sz w:val="20"/>
                <w:lang w:val="en-IN" w:eastAsia="en-SG"/>
              </w:rPr>
              <w:t>refugee crisis</w:t>
            </w:r>
          </w:p>
          <w:p w14:paraId="6547557A" w14:textId="77777777" w:rsidR="00281B96" w:rsidRPr="00B408E4" w:rsidRDefault="00281B96" w:rsidP="00BC474D">
            <w:pPr>
              <w:pStyle w:val="ListParagraph"/>
              <w:ind w:left="0"/>
              <w:jc w:val="both"/>
              <w:rPr>
                <w:lang w:val="en-IN" w:eastAsia="en-SG"/>
              </w:rPr>
            </w:pPr>
            <w:r>
              <w:rPr>
                <w:rFonts w:asciiTheme="majorHAnsi" w:eastAsia="Times New Roman" w:hAnsiTheme="majorHAnsi" w:cstheme="majorHAnsi"/>
                <w:sz w:val="18"/>
                <w:lang w:val="en-IN" w:eastAsia="en-SG"/>
              </w:rPr>
              <w:t>An ODI report notes some of the negative experiences faced by businesses in Jordan as they attempted to contribute to humanitarian work in the wake of the refugee crisis. One company representative spoke about being passed around several offices of the same organisation after offering a relatively straightforward in-kind contribution. Another firm spoke of being approached by three different international agencies in a short period of time to set up arrangements for strikingly similar but unrelated initiatives, which each agency was attempting to pursue. Another business spoke about the long delay in hearing back from an organisation after having offered technical support on a project.</w:t>
            </w:r>
            <w:r>
              <w:rPr>
                <w:rStyle w:val="FootnoteReference"/>
                <w:rFonts w:asciiTheme="majorHAnsi" w:eastAsia="Times New Roman" w:hAnsiTheme="majorHAnsi" w:cstheme="majorHAnsi"/>
                <w:sz w:val="18"/>
                <w:lang w:val="en-IN" w:eastAsia="en-SG"/>
              </w:rPr>
              <w:footnoteReference w:id="142"/>
            </w:r>
          </w:p>
        </w:tc>
      </w:tr>
    </w:tbl>
    <w:p w14:paraId="3321D4AA" w14:textId="77777777" w:rsidR="00281B96" w:rsidRDefault="00281B96" w:rsidP="00BC474D">
      <w:pPr>
        <w:pStyle w:val="ListParagraph"/>
        <w:spacing w:after="0" w:line="240" w:lineRule="auto"/>
        <w:ind w:left="0"/>
        <w:jc w:val="both"/>
        <w:rPr>
          <w:rFonts w:asciiTheme="majorHAnsi" w:eastAsia="Times New Roman" w:hAnsiTheme="majorHAnsi" w:cstheme="majorHAnsi"/>
          <w:lang w:val="en-IN" w:eastAsia="en-SG"/>
        </w:rPr>
      </w:pPr>
    </w:p>
    <w:p w14:paraId="33E84D1C" w14:textId="3A6C9DD6" w:rsidR="007C24D0" w:rsidRPr="005A2767" w:rsidRDefault="00664AFF" w:rsidP="00BC474D">
      <w:pPr>
        <w:pStyle w:val="Heading3"/>
        <w:spacing w:before="0" w:line="240" w:lineRule="auto"/>
        <w:rPr>
          <w:rFonts w:eastAsia="Times New Roman" w:cstheme="majorHAnsi"/>
          <w:lang w:val="en-IN" w:eastAsia="en-SG"/>
        </w:rPr>
      </w:pPr>
      <w:r w:rsidRPr="005A2767">
        <w:rPr>
          <w:rFonts w:eastAsia="Times New Roman" w:cstheme="majorHAnsi"/>
          <w:lang w:val="en-IN" w:eastAsia="en-SG"/>
        </w:rPr>
        <w:t xml:space="preserve">2. </w:t>
      </w:r>
      <w:r w:rsidR="00BF0C26" w:rsidRPr="005A2767">
        <w:rPr>
          <w:rFonts w:eastAsia="Times New Roman" w:cstheme="majorHAnsi"/>
          <w:lang w:val="en-IN" w:eastAsia="en-SG"/>
        </w:rPr>
        <w:t xml:space="preserve">Lack of </w:t>
      </w:r>
      <w:r w:rsidR="00834868" w:rsidRPr="005A2767">
        <w:rPr>
          <w:rFonts w:eastAsia="Times New Roman" w:cstheme="majorHAnsi"/>
          <w:lang w:val="en-IN" w:eastAsia="en-SG"/>
        </w:rPr>
        <w:t>enabling</w:t>
      </w:r>
      <w:r w:rsidR="00BF0C26" w:rsidRPr="005A2767">
        <w:rPr>
          <w:rFonts w:eastAsia="Times New Roman" w:cstheme="majorHAnsi"/>
          <w:lang w:val="en-IN" w:eastAsia="en-SG"/>
        </w:rPr>
        <w:t xml:space="preserve"> legal and regulatory framework</w:t>
      </w:r>
      <w:r w:rsidR="00834868" w:rsidRPr="005A2767">
        <w:rPr>
          <w:rFonts w:eastAsia="Times New Roman" w:cstheme="majorHAnsi"/>
          <w:lang w:val="en-IN" w:eastAsia="en-SG"/>
        </w:rPr>
        <w:t xml:space="preserve">s governing PSP in </w:t>
      </w:r>
      <w:r w:rsidR="00F9426C">
        <w:rPr>
          <w:rFonts w:eastAsia="Times New Roman" w:cstheme="majorHAnsi"/>
          <w:lang w:val="en-IN" w:eastAsia="en-SG"/>
        </w:rPr>
        <w:t>disaster recovery</w:t>
      </w:r>
    </w:p>
    <w:p w14:paraId="71E2EC5B" w14:textId="77777777" w:rsidR="0090617D" w:rsidRPr="005B6B41" w:rsidRDefault="0090617D" w:rsidP="00BC474D">
      <w:pPr>
        <w:pStyle w:val="ListParagraph"/>
        <w:spacing w:after="0" w:line="240" w:lineRule="auto"/>
        <w:ind w:left="35"/>
        <w:jc w:val="both"/>
        <w:rPr>
          <w:rFonts w:asciiTheme="majorHAnsi" w:hAnsiTheme="majorHAnsi" w:cstheme="majorHAnsi"/>
          <w:lang w:val="en-IN" w:eastAsia="en-SG"/>
        </w:rPr>
      </w:pPr>
    </w:p>
    <w:p w14:paraId="29926050" w14:textId="77777777" w:rsidR="00CF26CB" w:rsidRDefault="00BF0C26" w:rsidP="00BC474D">
      <w:pPr>
        <w:pStyle w:val="ListParagraph"/>
        <w:spacing w:after="0" w:line="240" w:lineRule="auto"/>
        <w:ind w:left="35"/>
        <w:jc w:val="both"/>
        <w:rPr>
          <w:rFonts w:asciiTheme="majorHAnsi" w:hAnsiTheme="majorHAnsi" w:cstheme="majorHAnsi"/>
          <w:lang w:val="en-IN" w:eastAsia="en-SG"/>
        </w:rPr>
      </w:pPr>
      <w:r w:rsidRPr="005B6B41" w:rsidDel="00655080">
        <w:rPr>
          <w:rFonts w:asciiTheme="majorHAnsi" w:hAnsiTheme="majorHAnsi" w:cstheme="majorHAnsi"/>
          <w:lang w:val="en-IN" w:eastAsia="en-SG"/>
        </w:rPr>
        <w:t xml:space="preserve">One of the biggest challenges for private sector participation </w:t>
      </w:r>
      <w:r w:rsidRPr="009E139F" w:rsidDel="00655080">
        <w:rPr>
          <w:rFonts w:asciiTheme="majorHAnsi" w:hAnsiTheme="majorHAnsi" w:cstheme="majorHAnsi"/>
          <w:lang w:val="en-IN" w:eastAsia="en-SG"/>
        </w:rPr>
        <w:t>in disaster-recovery</w:t>
      </w:r>
      <w:r w:rsidR="00223E2B" w:rsidRPr="009E139F">
        <w:rPr>
          <w:rFonts w:asciiTheme="majorHAnsi" w:hAnsiTheme="majorHAnsi" w:cstheme="majorHAnsi"/>
          <w:lang w:val="en-IN" w:eastAsia="en-SG"/>
        </w:rPr>
        <w:t xml:space="preserve"> and mitigation</w:t>
      </w:r>
      <w:r w:rsidRPr="009E139F" w:rsidDel="00655080">
        <w:rPr>
          <w:rFonts w:asciiTheme="majorHAnsi" w:hAnsiTheme="majorHAnsi" w:cstheme="majorHAnsi"/>
          <w:lang w:val="en-IN" w:eastAsia="en-SG"/>
        </w:rPr>
        <w:t xml:space="preserve"> is the lack of a clear legal and regulatory framework</w:t>
      </w:r>
      <w:r w:rsidR="00223E2B" w:rsidRPr="009E139F">
        <w:rPr>
          <w:rFonts w:asciiTheme="majorHAnsi" w:hAnsiTheme="majorHAnsi" w:cstheme="majorHAnsi"/>
          <w:lang w:val="en-IN" w:eastAsia="en-SG"/>
        </w:rPr>
        <w:t>.</w:t>
      </w:r>
      <w:r w:rsidR="00223E2B" w:rsidRPr="009E139F">
        <w:rPr>
          <w:rStyle w:val="FootnoteReference"/>
          <w:rFonts w:asciiTheme="majorHAnsi" w:hAnsiTheme="majorHAnsi" w:cstheme="majorHAnsi"/>
        </w:rPr>
        <w:footnoteReference w:id="143"/>
      </w:r>
      <w:r w:rsidR="007C24D0" w:rsidRPr="009E139F">
        <w:rPr>
          <w:rFonts w:asciiTheme="majorHAnsi" w:hAnsiTheme="majorHAnsi" w:cstheme="majorHAnsi"/>
          <w:lang w:val="en-IN" w:eastAsia="en-SG"/>
        </w:rPr>
        <w:t xml:space="preserve"> </w:t>
      </w:r>
      <w:r w:rsidR="001E042D" w:rsidRPr="009E139F">
        <w:rPr>
          <w:rFonts w:asciiTheme="majorHAnsi" w:hAnsiTheme="majorHAnsi" w:cstheme="majorHAnsi"/>
          <w:lang w:val="en-IN" w:eastAsia="en-SG"/>
        </w:rPr>
        <w:t>Emergency management policies and guidelines</w:t>
      </w:r>
      <w:r w:rsidR="00D613DF" w:rsidRPr="009E139F">
        <w:rPr>
          <w:rFonts w:asciiTheme="majorHAnsi" w:hAnsiTheme="majorHAnsi" w:cstheme="majorHAnsi"/>
          <w:lang w:val="en-IN" w:eastAsia="en-SG"/>
        </w:rPr>
        <w:t xml:space="preserve"> in most countries</w:t>
      </w:r>
      <w:r w:rsidR="001E042D" w:rsidRPr="009E139F">
        <w:rPr>
          <w:rFonts w:asciiTheme="majorHAnsi" w:hAnsiTheme="majorHAnsi" w:cstheme="majorHAnsi"/>
          <w:lang w:val="en-IN" w:eastAsia="en-SG"/>
        </w:rPr>
        <w:t xml:space="preserve">, </w:t>
      </w:r>
      <w:r w:rsidR="00723ABC" w:rsidRPr="009E139F">
        <w:rPr>
          <w:rFonts w:asciiTheme="majorHAnsi" w:hAnsiTheme="majorHAnsi" w:cstheme="majorHAnsi"/>
          <w:lang w:val="en-IN" w:eastAsia="en-SG"/>
        </w:rPr>
        <w:t>provide no</w:t>
      </w:r>
      <w:r w:rsidR="001E042D" w:rsidRPr="009E139F">
        <w:rPr>
          <w:rFonts w:asciiTheme="majorHAnsi" w:hAnsiTheme="majorHAnsi" w:cstheme="majorHAnsi"/>
          <w:lang w:val="en-IN" w:eastAsia="en-SG"/>
        </w:rPr>
        <w:t xml:space="preserve"> specific </w:t>
      </w:r>
      <w:r w:rsidR="00D91A8A" w:rsidRPr="009E139F">
        <w:rPr>
          <w:rFonts w:asciiTheme="majorHAnsi" w:hAnsiTheme="majorHAnsi" w:cstheme="majorHAnsi"/>
          <w:lang w:val="en-IN" w:eastAsia="en-SG"/>
        </w:rPr>
        <w:t xml:space="preserve">direction </w:t>
      </w:r>
      <w:r w:rsidR="001E042D" w:rsidRPr="009E139F">
        <w:rPr>
          <w:rFonts w:asciiTheme="majorHAnsi" w:hAnsiTheme="majorHAnsi" w:cstheme="majorHAnsi"/>
          <w:lang w:val="en-IN" w:eastAsia="en-SG"/>
        </w:rPr>
        <w:t>on the involvement</w:t>
      </w:r>
      <w:r w:rsidR="001E042D" w:rsidRPr="007D20CB">
        <w:rPr>
          <w:rFonts w:asciiTheme="majorHAnsi" w:hAnsiTheme="majorHAnsi" w:cstheme="majorHAnsi"/>
          <w:lang w:val="en-IN" w:eastAsia="en-SG"/>
        </w:rPr>
        <w:t xml:space="preserve"> of the private sector. Where guidelines exist, the emphasis is on broad procurement related protocols (for example</w:t>
      </w:r>
      <w:r w:rsidR="00D91A8A" w:rsidRPr="00D56CF9">
        <w:rPr>
          <w:rFonts w:asciiTheme="majorHAnsi" w:hAnsiTheme="majorHAnsi" w:cstheme="majorHAnsi"/>
          <w:lang w:val="en-IN" w:eastAsia="en-SG"/>
        </w:rPr>
        <w:t>,</w:t>
      </w:r>
      <w:r w:rsidR="001E042D" w:rsidRPr="00D56CF9">
        <w:rPr>
          <w:rFonts w:asciiTheme="majorHAnsi" w:hAnsiTheme="majorHAnsi" w:cstheme="majorHAnsi"/>
          <w:lang w:val="en-IN" w:eastAsia="en-SG"/>
        </w:rPr>
        <w:t xml:space="preserve"> </w:t>
      </w:r>
      <w:r w:rsidR="00723ABC">
        <w:rPr>
          <w:rFonts w:asciiTheme="majorHAnsi" w:hAnsiTheme="majorHAnsi" w:cstheme="majorHAnsi"/>
          <w:lang w:val="en-IN" w:eastAsia="en-SG"/>
        </w:rPr>
        <w:t>on</w:t>
      </w:r>
      <w:r w:rsidR="001E042D" w:rsidRPr="00D56CF9">
        <w:rPr>
          <w:rFonts w:asciiTheme="majorHAnsi" w:hAnsiTheme="majorHAnsi" w:cstheme="majorHAnsi"/>
          <w:lang w:val="en-IN" w:eastAsia="en-SG"/>
        </w:rPr>
        <w:t xml:space="preserve"> emergency supplies) or general community building.</w:t>
      </w:r>
      <w:r w:rsidR="001E042D" w:rsidRPr="00D613DF">
        <w:rPr>
          <w:rStyle w:val="FootnoteReference"/>
          <w:rFonts w:asciiTheme="majorHAnsi" w:hAnsiTheme="majorHAnsi" w:cstheme="majorHAnsi"/>
        </w:rPr>
        <w:footnoteReference w:id="144"/>
      </w:r>
      <w:r w:rsidR="007C24D0" w:rsidRPr="001D3701">
        <w:rPr>
          <w:rFonts w:asciiTheme="majorHAnsi" w:hAnsiTheme="majorHAnsi" w:cstheme="majorHAnsi"/>
          <w:lang w:val="en-IN" w:eastAsia="en-SG"/>
        </w:rPr>
        <w:t xml:space="preserve"> </w:t>
      </w:r>
      <w:r w:rsidRPr="007D20CB">
        <w:rPr>
          <w:rFonts w:asciiTheme="majorHAnsi" w:hAnsiTheme="majorHAnsi" w:cstheme="majorHAnsi"/>
          <w:lang w:val="en-IN" w:eastAsia="en-SG"/>
        </w:rPr>
        <w:t xml:space="preserve">Not only </w:t>
      </w:r>
      <w:r w:rsidR="00223E2B" w:rsidRPr="007D20CB">
        <w:rPr>
          <w:rFonts w:asciiTheme="majorHAnsi" w:hAnsiTheme="majorHAnsi" w:cstheme="majorHAnsi"/>
          <w:lang w:val="en-IN" w:eastAsia="en-SG"/>
        </w:rPr>
        <w:t xml:space="preserve">does this lower </w:t>
      </w:r>
      <w:r w:rsidRPr="007D20CB">
        <w:rPr>
          <w:rFonts w:asciiTheme="majorHAnsi" w:hAnsiTheme="majorHAnsi" w:cstheme="majorHAnsi"/>
          <w:lang w:val="en-IN" w:eastAsia="en-SG"/>
        </w:rPr>
        <w:t xml:space="preserve">private sector </w:t>
      </w:r>
      <w:r w:rsidR="00223E2B" w:rsidRPr="007D20CB">
        <w:rPr>
          <w:rFonts w:asciiTheme="majorHAnsi" w:hAnsiTheme="majorHAnsi" w:cstheme="majorHAnsi"/>
          <w:lang w:val="en-IN" w:eastAsia="en-SG"/>
        </w:rPr>
        <w:t xml:space="preserve">intent and actual participation </w:t>
      </w:r>
      <w:r w:rsidRPr="00D56CF9">
        <w:rPr>
          <w:rFonts w:asciiTheme="majorHAnsi" w:hAnsiTheme="majorHAnsi" w:cstheme="majorHAnsi"/>
          <w:lang w:val="en-IN" w:eastAsia="en-SG"/>
        </w:rPr>
        <w:t>in disaster recovery</w:t>
      </w:r>
      <w:r w:rsidR="007C24D0" w:rsidRPr="00D56CF9">
        <w:rPr>
          <w:rFonts w:asciiTheme="majorHAnsi" w:hAnsiTheme="majorHAnsi" w:cstheme="majorHAnsi"/>
          <w:lang w:val="en-IN" w:eastAsia="en-SG"/>
        </w:rPr>
        <w:t xml:space="preserve"> (Box </w:t>
      </w:r>
      <w:r w:rsidR="005A2767">
        <w:rPr>
          <w:rFonts w:asciiTheme="majorHAnsi" w:hAnsiTheme="majorHAnsi" w:cstheme="majorHAnsi"/>
          <w:lang w:val="en-IN" w:eastAsia="en-SG"/>
        </w:rPr>
        <w:t>10</w:t>
      </w:r>
      <w:r w:rsidR="007C24D0" w:rsidRPr="00D56CF9">
        <w:rPr>
          <w:rFonts w:asciiTheme="majorHAnsi" w:hAnsiTheme="majorHAnsi" w:cstheme="majorHAnsi"/>
          <w:lang w:val="en-IN" w:eastAsia="en-SG"/>
        </w:rPr>
        <w:t>)</w:t>
      </w:r>
      <w:r w:rsidR="00223E2B" w:rsidRPr="007A084B">
        <w:rPr>
          <w:rFonts w:asciiTheme="majorHAnsi" w:hAnsiTheme="majorHAnsi" w:cstheme="majorHAnsi"/>
          <w:lang w:val="en-IN" w:eastAsia="en-SG"/>
        </w:rPr>
        <w:t xml:space="preserve">, but it can </w:t>
      </w:r>
      <w:r w:rsidR="007C24D0" w:rsidRPr="00A4163A">
        <w:rPr>
          <w:rFonts w:asciiTheme="majorHAnsi" w:hAnsiTheme="majorHAnsi" w:cstheme="majorHAnsi"/>
          <w:lang w:val="en-IN" w:eastAsia="en-SG"/>
        </w:rPr>
        <w:t>further exacerbate the</w:t>
      </w:r>
      <w:r w:rsidR="00223E2B" w:rsidRPr="00A4163A">
        <w:rPr>
          <w:rFonts w:asciiTheme="majorHAnsi" w:hAnsiTheme="majorHAnsi" w:cstheme="majorHAnsi"/>
          <w:lang w:val="en-IN" w:eastAsia="en-SG"/>
        </w:rPr>
        <w:t xml:space="preserve"> coordination failure</w:t>
      </w:r>
      <w:r w:rsidR="007C24D0" w:rsidRPr="00A4163A">
        <w:rPr>
          <w:rFonts w:asciiTheme="majorHAnsi" w:hAnsiTheme="majorHAnsi" w:cstheme="majorHAnsi"/>
          <w:lang w:val="en-IN" w:eastAsia="en-SG"/>
        </w:rPr>
        <w:t>.</w:t>
      </w:r>
    </w:p>
    <w:p w14:paraId="6F859D46" w14:textId="77777777" w:rsidR="00D613DF" w:rsidRDefault="00D613DF" w:rsidP="00BC474D">
      <w:pPr>
        <w:pStyle w:val="ListParagraph"/>
        <w:spacing w:after="0" w:line="240" w:lineRule="auto"/>
        <w:ind w:left="35"/>
        <w:jc w:val="both"/>
        <w:rPr>
          <w:rFonts w:asciiTheme="majorHAnsi"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D613DF" w14:paraId="7C22F4BF" w14:textId="77777777" w:rsidTr="00CB1E3B">
        <w:trPr>
          <w:trHeight w:val="2014"/>
        </w:trPr>
        <w:tc>
          <w:tcPr>
            <w:tcW w:w="9016" w:type="dxa"/>
          </w:tcPr>
          <w:p w14:paraId="73EF79D1" w14:textId="6A0D64A6" w:rsidR="00D613DF" w:rsidRPr="00CA42D7" w:rsidRDefault="00D613DF" w:rsidP="00BC474D">
            <w:pPr>
              <w:shd w:val="clear" w:color="auto" w:fill="FFFFFF"/>
              <w:spacing w:before="120"/>
              <w:jc w:val="center"/>
              <w:rPr>
                <w:rFonts w:asciiTheme="majorHAnsi" w:eastAsia="Times New Roman" w:hAnsiTheme="majorHAnsi" w:cstheme="majorHAnsi"/>
                <w:b/>
                <w:sz w:val="20"/>
                <w:lang w:val="en-IN" w:eastAsia="en-SG"/>
              </w:rPr>
            </w:pPr>
            <w:r w:rsidRPr="007A084B">
              <w:rPr>
                <w:rFonts w:asciiTheme="majorHAnsi" w:eastAsia="Times New Roman" w:hAnsiTheme="majorHAnsi" w:cstheme="majorHAnsi"/>
                <w:b/>
                <w:sz w:val="20"/>
                <w:lang w:val="en-IN" w:eastAsia="en-SG"/>
              </w:rPr>
              <w:t xml:space="preserve">Box </w:t>
            </w:r>
            <w:r>
              <w:rPr>
                <w:rFonts w:asciiTheme="majorHAnsi" w:eastAsia="Times New Roman" w:hAnsiTheme="majorHAnsi" w:cstheme="majorHAnsi"/>
                <w:b/>
                <w:sz w:val="20"/>
                <w:lang w:val="en-IN" w:eastAsia="en-SG"/>
              </w:rPr>
              <w:t>10</w:t>
            </w:r>
            <w:r w:rsidRPr="00A4163A">
              <w:rPr>
                <w:rFonts w:asciiTheme="majorHAnsi" w:eastAsia="Times New Roman" w:hAnsiTheme="majorHAnsi" w:cstheme="majorHAnsi"/>
                <w:b/>
                <w:sz w:val="20"/>
                <w:lang w:val="en-IN" w:eastAsia="en-SG"/>
              </w:rPr>
              <w:t xml:space="preserve">: </w:t>
            </w:r>
            <w:r w:rsidR="00AB180E">
              <w:rPr>
                <w:rFonts w:asciiTheme="majorHAnsi" w:eastAsia="Times New Roman" w:hAnsiTheme="majorHAnsi" w:cstheme="majorHAnsi"/>
                <w:b/>
                <w:sz w:val="20"/>
                <w:lang w:val="en-IN" w:eastAsia="en-SG"/>
              </w:rPr>
              <w:t>P</w:t>
            </w:r>
            <w:r w:rsidRPr="006C527B">
              <w:rPr>
                <w:rFonts w:asciiTheme="majorHAnsi" w:eastAsia="Times New Roman" w:hAnsiTheme="majorHAnsi" w:cstheme="majorHAnsi"/>
                <w:b/>
                <w:sz w:val="20"/>
                <w:lang w:val="en-IN" w:eastAsia="en-SG"/>
              </w:rPr>
              <w:t xml:space="preserve">rivate sector </w:t>
            </w:r>
            <w:r w:rsidR="00AB180E">
              <w:rPr>
                <w:rFonts w:asciiTheme="majorHAnsi" w:eastAsia="Times New Roman" w:hAnsiTheme="majorHAnsi" w:cstheme="majorHAnsi"/>
                <w:b/>
                <w:sz w:val="20"/>
                <w:lang w:val="en-IN" w:eastAsia="en-SG"/>
              </w:rPr>
              <w:t>opinion on government procedural challenges during post-disaster work</w:t>
            </w:r>
          </w:p>
          <w:p w14:paraId="45213CA3" w14:textId="77777777" w:rsidR="00D613DF" w:rsidRPr="001D3701" w:rsidRDefault="00D613DF" w:rsidP="00BC474D">
            <w:pPr>
              <w:shd w:val="clear" w:color="auto" w:fill="FFFFFF"/>
              <w:jc w:val="both"/>
              <w:rPr>
                <w:rFonts w:asciiTheme="majorHAnsi" w:eastAsia="Times New Roman" w:hAnsiTheme="majorHAnsi" w:cstheme="majorHAnsi"/>
                <w:color w:val="FF0000"/>
                <w:sz w:val="20"/>
                <w:lang w:val="en-IN" w:eastAsia="en-SG"/>
              </w:rPr>
            </w:pPr>
            <w:r w:rsidRPr="00382F5D">
              <w:rPr>
                <w:rFonts w:asciiTheme="majorHAnsi" w:eastAsia="Times New Roman" w:hAnsiTheme="majorHAnsi" w:cstheme="majorHAnsi"/>
                <w:sz w:val="18"/>
                <w:lang w:val="en-IN" w:eastAsia="en-SG"/>
              </w:rPr>
              <w:t xml:space="preserve">Following the 1989 Loma Prieta earthquake in San Francisco, US, a manager of the firm that was contracted by </w:t>
            </w:r>
            <w:r w:rsidRPr="0033702A">
              <w:rPr>
                <w:rFonts w:asciiTheme="majorHAnsi" w:eastAsia="Times New Roman" w:hAnsiTheme="majorHAnsi" w:cstheme="majorHAnsi"/>
                <w:sz w:val="18"/>
                <w:lang w:val="en-IN" w:eastAsia="en-SG"/>
              </w:rPr>
              <w:t>the Santa Cruz County to provide repair and reconstruction services summed up the challenge to government, in the following words</w:t>
            </w:r>
            <w:r>
              <w:rPr>
                <w:rFonts w:asciiTheme="majorHAnsi" w:eastAsia="Times New Roman" w:hAnsiTheme="majorHAnsi" w:cstheme="majorHAnsi"/>
                <w:sz w:val="18"/>
                <w:lang w:val="en-IN" w:eastAsia="en-SG"/>
              </w:rPr>
              <w:t>:</w:t>
            </w:r>
            <w:r w:rsidRPr="0033702A">
              <w:rPr>
                <w:rFonts w:asciiTheme="majorHAnsi" w:eastAsia="Times New Roman" w:hAnsiTheme="majorHAnsi" w:cstheme="majorHAnsi"/>
                <w:sz w:val="18"/>
                <w:lang w:val="en-IN" w:eastAsia="en-SG"/>
              </w:rPr>
              <w:t xml:space="preserve"> “</w:t>
            </w:r>
            <w:r w:rsidRPr="0033702A">
              <w:rPr>
                <w:rFonts w:asciiTheme="majorHAnsi" w:eastAsia="Times New Roman" w:hAnsiTheme="majorHAnsi" w:cstheme="majorHAnsi"/>
                <w:i/>
                <w:sz w:val="18"/>
                <w:lang w:val="en-IN" w:eastAsia="en-SG"/>
              </w:rPr>
              <w:t>Governments should focus on and formalize the</w:t>
            </w:r>
            <w:r w:rsidRPr="0071729E">
              <w:rPr>
                <w:rFonts w:asciiTheme="majorHAnsi" w:eastAsia="Times New Roman" w:hAnsiTheme="majorHAnsi" w:cstheme="majorHAnsi"/>
                <w:i/>
                <w:sz w:val="18"/>
                <w:lang w:val="en-IN" w:eastAsia="en-SG"/>
              </w:rPr>
              <w:t xml:space="preserve"> process they want to have in place when disaster strikes rather than trying to</w:t>
            </w:r>
            <w:r w:rsidRPr="00132FEC">
              <w:rPr>
                <w:rFonts w:asciiTheme="majorHAnsi" w:eastAsia="Times New Roman" w:hAnsiTheme="majorHAnsi" w:cstheme="majorHAnsi"/>
                <w:i/>
                <w:sz w:val="18"/>
                <w:lang w:val="en-IN" w:eastAsia="en-SG"/>
              </w:rPr>
              <w:t xml:space="preserve"> reinvent or tweak or get around or ignore normal procedures when you're trying to move as quickly as possible to help your community</w:t>
            </w:r>
            <w:r w:rsidRPr="00132FEC">
              <w:rPr>
                <w:rFonts w:asciiTheme="majorHAnsi" w:eastAsia="Times New Roman" w:hAnsiTheme="majorHAnsi" w:cstheme="majorHAnsi"/>
                <w:sz w:val="18"/>
                <w:lang w:val="en-IN" w:eastAsia="en-SG"/>
              </w:rPr>
              <w:t>.”</w:t>
            </w:r>
            <w:r w:rsidRPr="00C8335F">
              <w:rPr>
                <w:rStyle w:val="FootnoteReference"/>
                <w:rFonts w:asciiTheme="majorHAnsi" w:hAnsiTheme="majorHAnsi" w:cstheme="majorHAnsi"/>
                <w:sz w:val="20"/>
              </w:rPr>
              <w:footnoteReference w:id="145"/>
            </w:r>
          </w:p>
          <w:p w14:paraId="272020D8" w14:textId="77777777" w:rsidR="00D613DF" w:rsidRDefault="00D613DF" w:rsidP="00BC474D">
            <w:pPr>
              <w:shd w:val="clear" w:color="auto" w:fill="FFFFFF"/>
              <w:jc w:val="both"/>
              <w:rPr>
                <w:rFonts w:asciiTheme="majorHAnsi" w:eastAsia="Times New Roman" w:hAnsiTheme="majorHAnsi" w:cstheme="majorHAnsi"/>
                <w:sz w:val="18"/>
                <w:lang w:val="en-IN" w:eastAsia="en-SG"/>
              </w:rPr>
            </w:pPr>
          </w:p>
          <w:p w14:paraId="1698B9F7" w14:textId="77777777" w:rsidR="00D613DF" w:rsidRPr="00B408E4" w:rsidRDefault="00D613DF" w:rsidP="00BC474D">
            <w:pPr>
              <w:shd w:val="clear" w:color="auto" w:fill="FFFFFF"/>
              <w:jc w:val="both"/>
              <w:rPr>
                <w:lang w:val="en-IN" w:eastAsia="en-SG"/>
              </w:rPr>
            </w:pPr>
            <w:r w:rsidRPr="007D20CB">
              <w:rPr>
                <w:rFonts w:asciiTheme="majorHAnsi" w:eastAsia="Times New Roman" w:hAnsiTheme="majorHAnsi" w:cstheme="majorHAnsi"/>
                <w:sz w:val="18"/>
                <w:lang w:val="en-IN" w:eastAsia="en-SG"/>
              </w:rPr>
              <w:t>In most parts of the world</w:t>
            </w:r>
            <w:r w:rsidR="00CB1E3B">
              <w:rPr>
                <w:rFonts w:asciiTheme="majorHAnsi" w:eastAsia="Times New Roman" w:hAnsiTheme="majorHAnsi" w:cstheme="majorHAnsi"/>
                <w:sz w:val="18"/>
                <w:lang w:val="en-IN" w:eastAsia="en-SG"/>
              </w:rPr>
              <w:t>,</w:t>
            </w:r>
            <w:r w:rsidRPr="007D20CB">
              <w:rPr>
                <w:rFonts w:asciiTheme="majorHAnsi" w:eastAsia="Times New Roman" w:hAnsiTheme="majorHAnsi" w:cstheme="majorHAnsi"/>
                <w:sz w:val="18"/>
                <w:lang w:val="en-IN" w:eastAsia="en-SG"/>
              </w:rPr>
              <w:t xml:space="preserve"> the challenge of lack</w:t>
            </w:r>
            <w:r w:rsidR="00CB1E3B">
              <w:rPr>
                <w:rFonts w:asciiTheme="majorHAnsi" w:eastAsia="Times New Roman" w:hAnsiTheme="majorHAnsi" w:cstheme="majorHAnsi"/>
                <w:sz w:val="18"/>
                <w:lang w:val="en-IN" w:eastAsia="en-SG"/>
              </w:rPr>
              <w:t>ing</w:t>
            </w:r>
            <w:r w:rsidRPr="007D20CB">
              <w:rPr>
                <w:rFonts w:asciiTheme="majorHAnsi" w:eastAsia="Times New Roman" w:hAnsiTheme="majorHAnsi" w:cstheme="majorHAnsi"/>
                <w:sz w:val="18"/>
                <w:lang w:val="en-IN" w:eastAsia="en-SG"/>
              </w:rPr>
              <w:t xml:space="preserve"> a regulatory framework </w:t>
            </w:r>
            <w:r w:rsidR="00CB1E3B">
              <w:rPr>
                <w:rFonts w:asciiTheme="majorHAnsi" w:eastAsia="Times New Roman" w:hAnsiTheme="majorHAnsi" w:cstheme="majorHAnsi"/>
                <w:sz w:val="18"/>
                <w:lang w:val="en-IN" w:eastAsia="en-SG"/>
              </w:rPr>
              <w:t xml:space="preserve">before </w:t>
            </w:r>
            <w:r w:rsidRPr="007D20CB">
              <w:rPr>
                <w:rFonts w:asciiTheme="majorHAnsi" w:eastAsia="Times New Roman" w:hAnsiTheme="majorHAnsi" w:cstheme="majorHAnsi"/>
                <w:sz w:val="18"/>
                <w:lang w:val="en-IN" w:eastAsia="en-SG"/>
              </w:rPr>
              <w:t xml:space="preserve">a disaster, </w:t>
            </w:r>
            <w:r w:rsidR="00CB1E3B">
              <w:rPr>
                <w:rFonts w:asciiTheme="majorHAnsi" w:eastAsia="Times New Roman" w:hAnsiTheme="majorHAnsi" w:cstheme="majorHAnsi"/>
                <w:sz w:val="18"/>
                <w:lang w:val="en-IN" w:eastAsia="en-SG"/>
              </w:rPr>
              <w:t>remains afterwards</w:t>
            </w:r>
            <w:r w:rsidRPr="007D20CB">
              <w:rPr>
                <w:rFonts w:asciiTheme="majorHAnsi" w:eastAsia="Times New Roman" w:hAnsiTheme="majorHAnsi" w:cstheme="majorHAnsi"/>
                <w:sz w:val="18"/>
                <w:lang w:val="en-IN" w:eastAsia="en-SG"/>
              </w:rPr>
              <w:t xml:space="preserve">. </w:t>
            </w:r>
          </w:p>
        </w:tc>
      </w:tr>
    </w:tbl>
    <w:p w14:paraId="6414302E" w14:textId="77777777" w:rsidR="00D613DF" w:rsidRDefault="00D613DF" w:rsidP="00BC474D">
      <w:pPr>
        <w:pStyle w:val="ListParagraph"/>
        <w:spacing w:after="0" w:line="240" w:lineRule="auto"/>
        <w:ind w:left="0"/>
        <w:jc w:val="both"/>
        <w:rPr>
          <w:rFonts w:asciiTheme="majorHAnsi" w:eastAsia="Times New Roman" w:hAnsiTheme="majorHAnsi" w:cstheme="majorHAnsi"/>
          <w:lang w:val="en-IN" w:eastAsia="en-SG"/>
        </w:rPr>
      </w:pPr>
    </w:p>
    <w:p w14:paraId="75894B05" w14:textId="77777777" w:rsidR="0090617D" w:rsidRPr="00382F5D" w:rsidRDefault="0090617D" w:rsidP="00BC474D">
      <w:pPr>
        <w:pStyle w:val="Heading3"/>
        <w:spacing w:before="0" w:line="240" w:lineRule="auto"/>
        <w:rPr>
          <w:rFonts w:eastAsia="Times New Roman" w:cstheme="majorHAnsi"/>
          <w:lang w:val="en-IN" w:eastAsia="en-SG"/>
        </w:rPr>
      </w:pPr>
      <w:r w:rsidRPr="00CA42D7">
        <w:rPr>
          <w:rFonts w:eastAsia="Times New Roman" w:cstheme="majorHAnsi"/>
          <w:lang w:val="en-IN" w:eastAsia="en-SG"/>
        </w:rPr>
        <w:t>3. Accountability and institutional</w:t>
      </w:r>
      <w:r w:rsidRPr="00382F5D">
        <w:rPr>
          <w:rFonts w:eastAsia="Times New Roman" w:cstheme="majorHAnsi"/>
          <w:lang w:val="en-IN" w:eastAsia="en-SG"/>
        </w:rPr>
        <w:t xml:space="preserve"> challenges</w:t>
      </w:r>
    </w:p>
    <w:p w14:paraId="2F0FF7C1" w14:textId="77777777" w:rsidR="0090617D" w:rsidRPr="0033702A" w:rsidRDefault="0090617D" w:rsidP="00BC474D">
      <w:pPr>
        <w:pStyle w:val="ListParagraph"/>
        <w:spacing w:after="0" w:line="240" w:lineRule="auto"/>
        <w:ind w:left="0"/>
        <w:jc w:val="both"/>
        <w:rPr>
          <w:rFonts w:asciiTheme="majorHAnsi" w:eastAsia="Times New Roman" w:hAnsiTheme="majorHAnsi" w:cstheme="majorHAnsi"/>
          <w:lang w:val="en-IN" w:eastAsia="en-SG"/>
        </w:rPr>
      </w:pPr>
    </w:p>
    <w:p w14:paraId="4A7A8ECF" w14:textId="4A5B32F5" w:rsidR="007C24D0" w:rsidRDefault="0090617D" w:rsidP="00BC474D">
      <w:pPr>
        <w:pStyle w:val="ListParagraph"/>
        <w:spacing w:after="0" w:line="240" w:lineRule="auto"/>
        <w:ind w:left="0"/>
        <w:jc w:val="both"/>
        <w:rPr>
          <w:rFonts w:asciiTheme="majorHAnsi" w:eastAsia="Times New Roman" w:hAnsiTheme="majorHAnsi" w:cstheme="majorHAnsi"/>
          <w:lang w:val="en-IN" w:eastAsia="en-SG"/>
        </w:rPr>
      </w:pPr>
      <w:r w:rsidRPr="0033702A">
        <w:rPr>
          <w:rFonts w:asciiTheme="majorHAnsi" w:eastAsia="Times New Roman" w:hAnsiTheme="majorHAnsi" w:cstheme="majorHAnsi"/>
          <w:lang w:val="en-IN" w:eastAsia="en-SG"/>
        </w:rPr>
        <w:t>One of the factors that is</w:t>
      </w:r>
      <w:r w:rsidRPr="0071729E" w:rsidDel="00655080">
        <w:rPr>
          <w:rFonts w:asciiTheme="majorHAnsi" w:eastAsia="Times New Roman" w:hAnsiTheme="majorHAnsi" w:cstheme="majorHAnsi"/>
          <w:lang w:val="en-IN" w:eastAsia="en-SG"/>
        </w:rPr>
        <w:t xml:space="preserve"> critical in the post-disaster phase is </w:t>
      </w:r>
      <w:r w:rsidRPr="00AB180E">
        <w:rPr>
          <w:rFonts w:asciiTheme="majorHAnsi" w:eastAsia="Times New Roman" w:hAnsiTheme="majorHAnsi" w:cstheme="majorHAnsi"/>
          <w:lang w:val="en-IN" w:eastAsia="en-SG"/>
        </w:rPr>
        <w:t xml:space="preserve">the </w:t>
      </w:r>
      <w:r w:rsidRPr="009E139F">
        <w:rPr>
          <w:rFonts w:asciiTheme="majorHAnsi" w:eastAsia="Times New Roman" w:hAnsiTheme="majorHAnsi" w:cstheme="majorHAnsi"/>
          <w:lang w:val="en-IN" w:eastAsia="en-SG"/>
        </w:rPr>
        <w:t>rapid</w:t>
      </w:r>
      <w:r w:rsidRPr="00AB180E">
        <w:rPr>
          <w:rFonts w:asciiTheme="majorHAnsi" w:eastAsia="Times New Roman" w:hAnsiTheme="majorHAnsi" w:cstheme="majorHAnsi"/>
          <w:lang w:val="en-IN" w:eastAsia="en-SG"/>
        </w:rPr>
        <w:t xml:space="preserve"> assessment</w:t>
      </w:r>
      <w:r w:rsidRPr="00132FEC">
        <w:rPr>
          <w:rFonts w:asciiTheme="majorHAnsi" w:eastAsia="Times New Roman" w:hAnsiTheme="majorHAnsi" w:cstheme="majorHAnsi"/>
          <w:lang w:val="en-IN" w:eastAsia="en-SG"/>
        </w:rPr>
        <w:t xml:space="preserve"> and implementation of response and recovery activities to minimi</w:t>
      </w:r>
      <w:r w:rsidRPr="00B848D7">
        <w:rPr>
          <w:rFonts w:asciiTheme="majorHAnsi" w:eastAsia="Times New Roman" w:hAnsiTheme="majorHAnsi" w:cstheme="majorHAnsi"/>
          <w:lang w:val="en-IN" w:eastAsia="en-SG"/>
        </w:rPr>
        <w:t xml:space="preserve">ze the </w:t>
      </w:r>
      <w:r w:rsidR="00844B69">
        <w:rPr>
          <w:rFonts w:asciiTheme="majorHAnsi" w:eastAsia="Times New Roman" w:hAnsiTheme="majorHAnsi" w:cstheme="majorHAnsi"/>
          <w:lang w:val="en-IN" w:eastAsia="en-SG"/>
        </w:rPr>
        <w:t>time for recovery</w:t>
      </w:r>
      <w:r w:rsidR="00844B69" w:rsidRPr="00B848D7">
        <w:rPr>
          <w:rFonts w:asciiTheme="majorHAnsi" w:eastAsia="Times New Roman" w:hAnsiTheme="majorHAnsi" w:cstheme="majorHAnsi"/>
          <w:lang w:val="en-IN" w:eastAsia="en-SG"/>
        </w:rPr>
        <w:t xml:space="preserve"> </w:t>
      </w:r>
      <w:r w:rsidRPr="00B848D7">
        <w:rPr>
          <w:rFonts w:asciiTheme="majorHAnsi" w:eastAsia="Times New Roman" w:hAnsiTheme="majorHAnsi" w:cstheme="majorHAnsi"/>
          <w:lang w:val="en-IN" w:eastAsia="en-SG"/>
        </w:rPr>
        <w:t xml:space="preserve">and the </w:t>
      </w:r>
      <w:r w:rsidR="00844B69">
        <w:rPr>
          <w:rFonts w:asciiTheme="majorHAnsi" w:eastAsia="Times New Roman" w:hAnsiTheme="majorHAnsi" w:cstheme="majorHAnsi"/>
          <w:lang w:val="en-IN" w:eastAsia="en-SG"/>
        </w:rPr>
        <w:t>accumulated loss of functionality</w:t>
      </w:r>
      <w:r w:rsidRPr="00B848D7">
        <w:rPr>
          <w:rFonts w:asciiTheme="majorHAnsi" w:eastAsia="Times New Roman" w:hAnsiTheme="majorHAnsi" w:cstheme="majorHAnsi"/>
          <w:lang w:val="en-IN" w:eastAsia="en-SG"/>
        </w:rPr>
        <w:t xml:space="preserve">. </w:t>
      </w:r>
      <w:r w:rsidR="00D613DF">
        <w:rPr>
          <w:rFonts w:asciiTheme="majorHAnsi" w:eastAsia="Times New Roman" w:hAnsiTheme="majorHAnsi" w:cstheme="majorHAnsi"/>
          <w:lang w:val="en-IN" w:eastAsia="en-SG"/>
        </w:rPr>
        <w:t>Therefore</w:t>
      </w:r>
      <w:r w:rsidRPr="00B848D7">
        <w:rPr>
          <w:rFonts w:asciiTheme="majorHAnsi" w:eastAsia="Times New Roman" w:hAnsiTheme="majorHAnsi" w:cstheme="majorHAnsi"/>
          <w:lang w:val="en-IN" w:eastAsia="en-SG"/>
        </w:rPr>
        <w:t xml:space="preserve">, the time pressure in the post-disaster setup </w:t>
      </w:r>
      <w:r w:rsidR="006778DF">
        <w:rPr>
          <w:rFonts w:asciiTheme="majorHAnsi" w:eastAsia="Times New Roman" w:hAnsiTheme="majorHAnsi" w:cstheme="majorHAnsi"/>
          <w:lang w:val="en-IN" w:eastAsia="en-SG"/>
        </w:rPr>
        <w:t>becomes</w:t>
      </w:r>
      <w:r w:rsidRPr="00B848D7">
        <w:rPr>
          <w:rFonts w:asciiTheme="majorHAnsi" w:eastAsia="Times New Roman" w:hAnsiTheme="majorHAnsi" w:cstheme="majorHAnsi"/>
          <w:lang w:val="en-IN" w:eastAsia="en-SG"/>
        </w:rPr>
        <w:t xml:space="preserve"> </w:t>
      </w:r>
      <w:r w:rsidR="006778DF">
        <w:rPr>
          <w:rFonts w:asciiTheme="majorHAnsi" w:eastAsia="Times New Roman" w:hAnsiTheme="majorHAnsi" w:cstheme="majorHAnsi"/>
          <w:lang w:val="en-IN" w:eastAsia="en-SG"/>
        </w:rPr>
        <w:t>especially high</w:t>
      </w:r>
      <w:r w:rsidRPr="00B848D7">
        <w:rPr>
          <w:rFonts w:asciiTheme="majorHAnsi" w:eastAsia="Times New Roman" w:hAnsiTheme="majorHAnsi" w:cstheme="majorHAnsi"/>
          <w:lang w:val="en-IN" w:eastAsia="en-SG"/>
        </w:rPr>
        <w:t>.</w:t>
      </w:r>
      <w:r w:rsidRPr="00D613DF">
        <w:rPr>
          <w:rStyle w:val="FootnoteReference"/>
          <w:rFonts w:asciiTheme="majorHAnsi" w:hAnsiTheme="majorHAnsi" w:cstheme="majorHAnsi"/>
        </w:rPr>
        <w:footnoteReference w:id="146"/>
      </w:r>
      <w:r w:rsidRPr="001D3701">
        <w:rPr>
          <w:rFonts w:asciiTheme="majorHAnsi" w:eastAsia="Times New Roman" w:hAnsiTheme="majorHAnsi" w:cstheme="majorHAnsi"/>
          <w:lang w:val="en-IN" w:eastAsia="en-SG"/>
        </w:rPr>
        <w:t xml:space="preserve"> </w:t>
      </w:r>
      <w:r w:rsidRPr="007D20CB">
        <w:rPr>
          <w:rFonts w:asciiTheme="majorHAnsi" w:eastAsia="Times New Roman" w:hAnsiTheme="majorHAnsi" w:cstheme="majorHAnsi"/>
          <w:lang w:val="en-IN" w:eastAsia="en-SG"/>
        </w:rPr>
        <w:t xml:space="preserve">This poses a constraint </w:t>
      </w:r>
      <w:r w:rsidR="00844B69">
        <w:rPr>
          <w:rFonts w:asciiTheme="majorHAnsi" w:eastAsia="Times New Roman" w:hAnsiTheme="majorHAnsi" w:cstheme="majorHAnsi"/>
          <w:lang w:val="en-IN" w:eastAsia="en-SG"/>
        </w:rPr>
        <w:t>in</w:t>
      </w:r>
      <w:r w:rsidR="00844B69" w:rsidRPr="007D20CB">
        <w:rPr>
          <w:rFonts w:asciiTheme="majorHAnsi" w:eastAsia="Times New Roman" w:hAnsiTheme="majorHAnsi" w:cstheme="majorHAnsi"/>
          <w:lang w:val="en-IN" w:eastAsia="en-SG"/>
        </w:rPr>
        <w:t xml:space="preserve"> </w:t>
      </w:r>
      <w:r w:rsidRPr="007D20CB">
        <w:rPr>
          <w:rFonts w:asciiTheme="majorHAnsi" w:eastAsia="Times New Roman" w:hAnsiTheme="majorHAnsi" w:cstheme="majorHAnsi"/>
          <w:lang w:val="en-IN" w:eastAsia="en-SG"/>
        </w:rPr>
        <w:t xml:space="preserve">the involvement of the private sector in forms that would entail more paperwork, for example PPPs (See Box </w:t>
      </w:r>
      <w:r w:rsidR="005A2767">
        <w:rPr>
          <w:rFonts w:asciiTheme="majorHAnsi" w:eastAsia="Times New Roman" w:hAnsiTheme="majorHAnsi" w:cstheme="majorHAnsi"/>
          <w:lang w:val="en-IN" w:eastAsia="en-SG"/>
        </w:rPr>
        <w:t>7</w:t>
      </w:r>
      <w:r w:rsidRPr="007D20CB">
        <w:rPr>
          <w:rFonts w:asciiTheme="majorHAnsi" w:eastAsia="Times New Roman" w:hAnsiTheme="majorHAnsi" w:cstheme="majorHAnsi"/>
          <w:lang w:val="en-IN" w:eastAsia="en-SG"/>
        </w:rPr>
        <w:t xml:space="preserve"> earlier).</w:t>
      </w:r>
      <w:r w:rsidR="007B5EF0">
        <w:rPr>
          <w:rFonts w:asciiTheme="majorHAnsi" w:eastAsia="Times New Roman" w:hAnsiTheme="majorHAnsi" w:cstheme="majorHAnsi"/>
          <w:lang w:val="en-IN" w:eastAsia="en-SG"/>
        </w:rPr>
        <w:t xml:space="preserve"> </w:t>
      </w:r>
      <w:r w:rsidR="00844B69">
        <w:rPr>
          <w:rFonts w:asciiTheme="majorHAnsi" w:eastAsia="Times New Roman" w:hAnsiTheme="majorHAnsi" w:cstheme="majorHAnsi"/>
          <w:lang w:val="en-IN" w:eastAsia="en-SG"/>
        </w:rPr>
        <w:t xml:space="preserve">As a result, </w:t>
      </w:r>
      <w:r w:rsidR="007C24D0" w:rsidRPr="00D56CF9">
        <w:rPr>
          <w:rFonts w:asciiTheme="majorHAnsi" w:eastAsia="Times New Roman" w:hAnsiTheme="majorHAnsi" w:cstheme="majorHAnsi"/>
          <w:lang w:val="en-IN" w:eastAsia="en-SG"/>
        </w:rPr>
        <w:t xml:space="preserve">private sector engagement </w:t>
      </w:r>
      <w:r w:rsidR="00DF736E" w:rsidRPr="007A084B">
        <w:rPr>
          <w:rFonts w:asciiTheme="majorHAnsi" w:eastAsia="Times New Roman" w:hAnsiTheme="majorHAnsi" w:cstheme="majorHAnsi"/>
          <w:lang w:val="en-IN" w:eastAsia="en-SG"/>
        </w:rPr>
        <w:t xml:space="preserve">in disaster recovery </w:t>
      </w:r>
      <w:r w:rsidR="007C24D0" w:rsidRPr="00A4163A">
        <w:rPr>
          <w:rFonts w:asciiTheme="majorHAnsi" w:eastAsia="Times New Roman" w:hAnsiTheme="majorHAnsi" w:cstheme="majorHAnsi"/>
          <w:lang w:val="en-IN" w:eastAsia="en-SG"/>
        </w:rPr>
        <w:t xml:space="preserve">often takes the form of </w:t>
      </w:r>
      <w:r w:rsidR="00DF736E" w:rsidRPr="006C527B">
        <w:rPr>
          <w:rFonts w:asciiTheme="majorHAnsi" w:eastAsia="Times New Roman" w:hAnsiTheme="majorHAnsi" w:cstheme="majorHAnsi"/>
          <w:lang w:val="en-IN" w:eastAsia="en-SG"/>
        </w:rPr>
        <w:t>short-term initiatives</w:t>
      </w:r>
      <w:r w:rsidR="00CF37F1">
        <w:rPr>
          <w:rFonts w:asciiTheme="majorHAnsi" w:eastAsia="Times New Roman" w:hAnsiTheme="majorHAnsi" w:cstheme="majorHAnsi"/>
          <w:lang w:val="en-IN" w:eastAsia="en-SG"/>
        </w:rPr>
        <w:t>, which, in turn, does</w:t>
      </w:r>
      <w:r w:rsidR="00DF736E" w:rsidRPr="006C527B">
        <w:rPr>
          <w:rFonts w:asciiTheme="majorHAnsi" w:eastAsia="Times New Roman" w:hAnsiTheme="majorHAnsi" w:cstheme="majorHAnsi"/>
          <w:lang w:val="en-IN" w:eastAsia="en-SG"/>
        </w:rPr>
        <w:t xml:space="preserve"> not encourage impact assessment of initiatives nor invest</w:t>
      </w:r>
      <w:r w:rsidR="00DF736E" w:rsidRPr="008E2F4E">
        <w:rPr>
          <w:rFonts w:asciiTheme="majorHAnsi" w:eastAsia="Times New Roman" w:hAnsiTheme="majorHAnsi" w:cstheme="majorHAnsi"/>
          <w:lang w:val="en-IN" w:eastAsia="en-SG"/>
        </w:rPr>
        <w:t>ment in building trust among the involved parties.</w:t>
      </w:r>
      <w:r w:rsidR="00DF736E" w:rsidRPr="00D613DF">
        <w:rPr>
          <w:rStyle w:val="FootnoteReference"/>
          <w:rFonts w:asciiTheme="majorHAnsi" w:hAnsiTheme="majorHAnsi" w:cstheme="majorHAnsi"/>
        </w:rPr>
        <w:footnoteReference w:id="147"/>
      </w:r>
      <w:r w:rsidR="00DF736E" w:rsidRPr="001D3701">
        <w:rPr>
          <w:rFonts w:asciiTheme="majorHAnsi" w:eastAsia="Times New Roman" w:hAnsiTheme="majorHAnsi" w:cstheme="majorHAnsi"/>
          <w:lang w:val="en-IN" w:eastAsia="en-SG"/>
        </w:rPr>
        <w:t xml:space="preserve"> This further hampers the future development of successful public–private partnerships.</w:t>
      </w:r>
      <w:r w:rsidR="00DF736E" w:rsidRPr="00D613DF">
        <w:rPr>
          <w:rStyle w:val="FootnoteReference"/>
          <w:rFonts w:asciiTheme="majorHAnsi" w:hAnsiTheme="majorHAnsi" w:cstheme="majorHAnsi"/>
        </w:rPr>
        <w:footnoteReference w:id="148"/>
      </w:r>
      <w:r w:rsidR="00DF736E" w:rsidRPr="001D3701">
        <w:rPr>
          <w:rFonts w:asciiTheme="majorHAnsi" w:eastAsia="Times New Roman" w:hAnsiTheme="majorHAnsi" w:cstheme="majorHAnsi"/>
          <w:lang w:val="en-IN" w:eastAsia="en-SG"/>
        </w:rPr>
        <w:t xml:space="preserve"> </w:t>
      </w:r>
      <w:r w:rsidR="00DF736E" w:rsidRPr="00D613DF">
        <w:rPr>
          <w:rStyle w:val="FootnoteReference"/>
          <w:rFonts w:asciiTheme="majorHAnsi" w:hAnsiTheme="majorHAnsi" w:cstheme="majorHAnsi"/>
        </w:rPr>
        <w:footnoteReference w:id="149"/>
      </w:r>
    </w:p>
    <w:p w14:paraId="2B9BA8FE" w14:textId="77777777" w:rsidR="007B5EF0" w:rsidRPr="001D3701" w:rsidRDefault="007B5EF0" w:rsidP="00BC474D">
      <w:pPr>
        <w:pStyle w:val="ListParagraph"/>
        <w:spacing w:after="0" w:line="240" w:lineRule="auto"/>
        <w:ind w:left="0"/>
        <w:jc w:val="both"/>
        <w:rPr>
          <w:rFonts w:asciiTheme="majorHAnsi" w:eastAsia="Times New Roman" w:hAnsiTheme="majorHAnsi" w:cstheme="majorHAnsi"/>
          <w:lang w:val="en-IN" w:eastAsia="en-SG"/>
        </w:rPr>
      </w:pPr>
    </w:p>
    <w:p w14:paraId="675B0D72" w14:textId="22792EFB" w:rsidR="006778DF" w:rsidRPr="00D613DF" w:rsidRDefault="004B7F27" w:rsidP="00BC474D">
      <w:pPr>
        <w:pStyle w:val="Bibliography"/>
        <w:spacing w:line="240" w:lineRule="auto"/>
        <w:jc w:val="both"/>
        <w:rPr>
          <w:rFonts w:asciiTheme="majorHAnsi" w:hAnsiTheme="majorHAnsi" w:cstheme="majorHAnsi"/>
          <w:lang w:val="en-IN" w:eastAsia="en-SG"/>
        </w:rPr>
      </w:pPr>
      <w:r w:rsidRPr="00D613DF">
        <w:rPr>
          <w:rFonts w:asciiTheme="majorHAnsi" w:hAnsiTheme="majorHAnsi" w:cstheme="majorHAnsi"/>
          <w:lang w:val="en-IN" w:eastAsia="en-SG"/>
        </w:rPr>
        <w:t>The accountability issues</w:t>
      </w:r>
      <w:r w:rsidR="007F7877" w:rsidRPr="00D613DF">
        <w:rPr>
          <w:rFonts w:asciiTheme="majorHAnsi" w:hAnsiTheme="majorHAnsi" w:cstheme="majorHAnsi"/>
          <w:lang w:val="en-IN" w:eastAsia="en-SG"/>
        </w:rPr>
        <w:t xml:space="preserve"> </w:t>
      </w:r>
      <w:r w:rsidRPr="00D613DF">
        <w:rPr>
          <w:rFonts w:asciiTheme="majorHAnsi" w:hAnsiTheme="majorHAnsi" w:cstheme="majorHAnsi"/>
          <w:lang w:val="en-IN" w:eastAsia="en-SG"/>
        </w:rPr>
        <w:t>that are endemic to any economic activity can be particularly salient in a post-disaster context when systems and processes are in disarray and</w:t>
      </w:r>
      <w:r w:rsidR="00D91A8A" w:rsidRPr="00D613DF">
        <w:rPr>
          <w:rFonts w:asciiTheme="majorHAnsi" w:hAnsiTheme="majorHAnsi" w:cstheme="majorHAnsi"/>
          <w:lang w:val="en-IN" w:eastAsia="en-SG"/>
        </w:rPr>
        <w:t>,</w:t>
      </w:r>
      <w:r w:rsidRPr="00D613DF">
        <w:rPr>
          <w:rFonts w:asciiTheme="majorHAnsi" w:hAnsiTheme="majorHAnsi" w:cstheme="majorHAnsi"/>
          <w:lang w:val="en-IN" w:eastAsia="en-SG"/>
        </w:rPr>
        <w:t xml:space="preserve"> depending on the nature and scale of the disaster</w:t>
      </w:r>
      <w:r w:rsidR="00D91A8A" w:rsidRPr="00D613DF">
        <w:rPr>
          <w:rFonts w:asciiTheme="majorHAnsi" w:hAnsiTheme="majorHAnsi" w:cstheme="majorHAnsi"/>
          <w:lang w:val="en-IN" w:eastAsia="en-SG"/>
        </w:rPr>
        <w:t>,</w:t>
      </w:r>
      <w:r w:rsidRPr="00D613DF">
        <w:rPr>
          <w:rFonts w:asciiTheme="majorHAnsi" w:hAnsiTheme="majorHAnsi" w:cstheme="majorHAnsi"/>
          <w:lang w:val="en-IN" w:eastAsia="en-SG"/>
        </w:rPr>
        <w:t xml:space="preserve"> the region may be in a crisis </w:t>
      </w:r>
      <w:r w:rsidR="00D91A8A" w:rsidRPr="00D613DF">
        <w:rPr>
          <w:rFonts w:asciiTheme="majorHAnsi" w:hAnsiTheme="majorHAnsi" w:cstheme="majorHAnsi"/>
          <w:lang w:val="en-IN" w:eastAsia="en-SG"/>
        </w:rPr>
        <w:t>state</w:t>
      </w:r>
      <w:r w:rsidR="000A7F84" w:rsidRPr="00D613DF">
        <w:rPr>
          <w:rFonts w:asciiTheme="majorHAnsi" w:hAnsiTheme="majorHAnsi" w:cstheme="majorHAnsi"/>
          <w:lang w:val="en-IN" w:eastAsia="en-SG"/>
        </w:rPr>
        <w:t>.</w:t>
      </w:r>
      <w:r w:rsidR="000A7F84" w:rsidRPr="00D613DF">
        <w:rPr>
          <w:rStyle w:val="FootnoteReference"/>
          <w:rFonts w:asciiTheme="majorHAnsi" w:hAnsiTheme="majorHAnsi" w:cstheme="majorHAnsi"/>
        </w:rPr>
        <w:footnoteReference w:id="150"/>
      </w:r>
      <w:r w:rsidR="006946C4" w:rsidRPr="00D613DF">
        <w:rPr>
          <w:rFonts w:asciiTheme="majorHAnsi" w:hAnsiTheme="majorHAnsi" w:cstheme="majorHAnsi"/>
          <w:lang w:val="en-IN" w:eastAsia="en-SG"/>
        </w:rPr>
        <w:t xml:space="preserve"> </w:t>
      </w:r>
      <w:r w:rsidR="006778DF" w:rsidRPr="00D613DF">
        <w:rPr>
          <w:rFonts w:asciiTheme="majorHAnsi" w:hAnsiTheme="majorHAnsi" w:cstheme="majorHAnsi"/>
          <w:lang w:val="en-IN" w:eastAsia="en-SG"/>
        </w:rPr>
        <w:t xml:space="preserve">The lack of oversight of the private sector in such a situation </w:t>
      </w:r>
      <w:r w:rsidR="007B5EF0">
        <w:rPr>
          <w:rFonts w:asciiTheme="majorHAnsi" w:hAnsiTheme="majorHAnsi" w:cstheme="majorHAnsi"/>
          <w:lang w:val="en-IN" w:eastAsia="en-SG"/>
        </w:rPr>
        <w:t xml:space="preserve">can difficult </w:t>
      </w:r>
      <w:r w:rsidR="006778DF" w:rsidRPr="00D613DF">
        <w:rPr>
          <w:rFonts w:asciiTheme="majorHAnsi" w:hAnsiTheme="majorHAnsi" w:cstheme="majorHAnsi"/>
          <w:lang w:val="en-IN" w:eastAsia="en-SG"/>
        </w:rPr>
        <w:t>track</w:t>
      </w:r>
      <w:r w:rsidR="007B5EF0">
        <w:rPr>
          <w:rFonts w:asciiTheme="majorHAnsi" w:hAnsiTheme="majorHAnsi" w:cstheme="majorHAnsi"/>
          <w:lang w:val="en-IN" w:eastAsia="en-SG"/>
        </w:rPr>
        <w:t>ing</w:t>
      </w:r>
      <w:r w:rsidR="006778DF" w:rsidRPr="00D613DF">
        <w:rPr>
          <w:rFonts w:asciiTheme="majorHAnsi" w:hAnsiTheme="majorHAnsi" w:cstheme="majorHAnsi"/>
          <w:lang w:val="en-IN" w:eastAsia="en-SG"/>
        </w:rPr>
        <w:t xml:space="preserve"> the amount of money flowing to contractors and sub-contractors.</w:t>
      </w:r>
      <w:r w:rsidR="006778DF">
        <w:rPr>
          <w:rStyle w:val="FootnoteReference"/>
          <w:rFonts w:asciiTheme="majorHAnsi" w:hAnsiTheme="majorHAnsi" w:cstheme="majorHAnsi"/>
          <w:lang w:val="en-IN" w:eastAsia="en-SG"/>
        </w:rPr>
        <w:footnoteReference w:id="151"/>
      </w:r>
    </w:p>
    <w:p w14:paraId="2B1FB691" w14:textId="19802ABC" w:rsidR="006946C4" w:rsidRDefault="00266FC8" w:rsidP="00BC474D">
      <w:pPr>
        <w:pStyle w:val="ListParagraph"/>
        <w:spacing w:after="0" w:line="240" w:lineRule="auto"/>
        <w:ind w:left="0"/>
        <w:jc w:val="both"/>
        <w:rPr>
          <w:rFonts w:asciiTheme="majorHAnsi" w:hAnsiTheme="majorHAnsi" w:cstheme="majorHAnsi"/>
          <w:lang w:val="en-IN" w:eastAsia="en-SG"/>
        </w:rPr>
      </w:pPr>
      <w:r>
        <w:rPr>
          <w:rFonts w:asciiTheme="majorHAnsi" w:hAnsiTheme="majorHAnsi" w:cstheme="majorHAnsi"/>
          <w:lang w:val="en-IN" w:eastAsia="en-SG"/>
        </w:rPr>
        <w:t>Moreover, there</w:t>
      </w:r>
      <w:r w:rsidR="00D56CF9">
        <w:rPr>
          <w:rFonts w:asciiTheme="majorHAnsi" w:hAnsiTheme="majorHAnsi" w:cstheme="majorHAnsi"/>
          <w:lang w:val="en-IN" w:eastAsia="en-SG"/>
        </w:rPr>
        <w:t xml:space="preserve"> is a lack of systematic </w:t>
      </w:r>
      <w:r w:rsidR="00CB1E3B">
        <w:rPr>
          <w:rFonts w:asciiTheme="majorHAnsi" w:hAnsiTheme="majorHAnsi" w:cstheme="majorHAnsi"/>
          <w:lang w:val="en-IN" w:eastAsia="en-SG"/>
        </w:rPr>
        <w:t>research</w:t>
      </w:r>
      <w:r w:rsidR="00D56CF9">
        <w:rPr>
          <w:rFonts w:asciiTheme="majorHAnsi" w:hAnsiTheme="majorHAnsi" w:cstheme="majorHAnsi"/>
          <w:lang w:val="en-IN" w:eastAsia="en-SG"/>
        </w:rPr>
        <w:t xml:space="preserve"> on the impact of PSP in </w:t>
      </w:r>
      <w:r w:rsidR="00F9426C">
        <w:rPr>
          <w:rFonts w:asciiTheme="majorHAnsi" w:hAnsiTheme="majorHAnsi" w:cstheme="majorHAnsi"/>
          <w:lang w:val="en-IN" w:eastAsia="en-SG"/>
        </w:rPr>
        <w:t>disaster recovery</w:t>
      </w:r>
      <w:r w:rsidR="00D56CF9">
        <w:rPr>
          <w:rFonts w:asciiTheme="majorHAnsi" w:hAnsiTheme="majorHAnsi" w:cstheme="majorHAnsi"/>
          <w:lang w:val="en-IN" w:eastAsia="en-SG"/>
        </w:rPr>
        <w:t xml:space="preserve"> (whether on a commercial or non-commercial basis) on accountability and transparency.</w:t>
      </w:r>
      <w:r>
        <w:rPr>
          <w:rFonts w:asciiTheme="majorHAnsi" w:hAnsiTheme="majorHAnsi" w:cstheme="majorHAnsi"/>
          <w:lang w:val="en-IN" w:eastAsia="en-SG"/>
        </w:rPr>
        <w:t xml:space="preserve"> There are no publicly-accessible reports on what the private sector is doing (especially in case of </w:t>
      </w:r>
      <w:r w:rsidR="00653A4F">
        <w:rPr>
          <w:rFonts w:asciiTheme="majorHAnsi" w:hAnsiTheme="majorHAnsi" w:cstheme="majorHAnsi"/>
          <w:lang w:val="en-IN" w:eastAsia="en-SG"/>
        </w:rPr>
        <w:t>short-term</w:t>
      </w:r>
      <w:r>
        <w:rPr>
          <w:rFonts w:asciiTheme="majorHAnsi" w:hAnsiTheme="majorHAnsi" w:cstheme="majorHAnsi"/>
          <w:lang w:val="en-IN" w:eastAsia="en-SG"/>
        </w:rPr>
        <w:t xml:space="preserve"> service contracts) and whether their efforts have been successful.</w:t>
      </w:r>
      <w:r w:rsidRPr="00266FC8">
        <w:rPr>
          <w:rStyle w:val="FootnoteReference"/>
          <w:rFonts w:asciiTheme="majorHAnsi" w:hAnsiTheme="majorHAnsi" w:cstheme="majorHAnsi"/>
          <w:lang w:val="en-IN" w:eastAsia="en-SG"/>
        </w:rPr>
        <w:t xml:space="preserve"> </w:t>
      </w:r>
      <w:r>
        <w:rPr>
          <w:rStyle w:val="FootnoteReference"/>
          <w:rFonts w:asciiTheme="majorHAnsi" w:hAnsiTheme="majorHAnsi" w:cstheme="majorHAnsi"/>
          <w:lang w:val="en-IN" w:eastAsia="en-SG"/>
        </w:rPr>
        <w:footnoteReference w:id="152"/>
      </w:r>
      <w:r>
        <w:rPr>
          <w:rFonts w:asciiTheme="majorHAnsi" w:hAnsiTheme="majorHAnsi" w:cstheme="majorHAnsi"/>
          <w:lang w:val="en-IN" w:eastAsia="en-SG"/>
        </w:rPr>
        <w:t xml:space="preserve"> T</w:t>
      </w:r>
      <w:r w:rsidR="00F105D8">
        <w:rPr>
          <w:rFonts w:asciiTheme="majorHAnsi" w:hAnsiTheme="majorHAnsi" w:cstheme="majorHAnsi"/>
          <w:lang w:val="en-IN" w:eastAsia="en-SG"/>
        </w:rPr>
        <w:t>he difficulty of obtaining information from businesses with respect to financial flows</w:t>
      </w:r>
      <w:r w:rsidR="00260F06">
        <w:rPr>
          <w:rFonts w:asciiTheme="majorHAnsi" w:hAnsiTheme="majorHAnsi" w:cstheme="majorHAnsi"/>
          <w:lang w:val="en-IN" w:eastAsia="en-SG"/>
        </w:rPr>
        <w:t xml:space="preserve"> under ordinary circumstances, raises concerns about transparency and accountability under extenuating circumstances such as when a disaster strikes</w:t>
      </w:r>
      <w:r w:rsidR="00C21176">
        <w:rPr>
          <w:rFonts w:asciiTheme="majorHAnsi" w:hAnsiTheme="majorHAnsi" w:cstheme="majorHAnsi"/>
          <w:lang w:val="en-IN" w:eastAsia="en-SG"/>
        </w:rPr>
        <w:t xml:space="preserve"> (see Box 11)</w:t>
      </w:r>
      <w:r w:rsidR="00260F06">
        <w:rPr>
          <w:rFonts w:asciiTheme="majorHAnsi" w:hAnsiTheme="majorHAnsi" w:cstheme="majorHAnsi"/>
          <w:lang w:val="en-IN" w:eastAsia="en-SG"/>
        </w:rPr>
        <w:t xml:space="preserve">. </w:t>
      </w:r>
      <w:r w:rsidR="00D56CF9">
        <w:rPr>
          <w:rStyle w:val="FootnoteReference"/>
          <w:rFonts w:asciiTheme="majorHAnsi" w:hAnsiTheme="majorHAnsi" w:cstheme="majorHAnsi"/>
          <w:lang w:val="en-IN" w:eastAsia="en-SG"/>
        </w:rPr>
        <w:footnoteReference w:id="153"/>
      </w:r>
      <w:r w:rsidR="00DD149D">
        <w:rPr>
          <w:rFonts w:asciiTheme="majorHAnsi" w:hAnsiTheme="majorHAnsi" w:cstheme="majorHAnsi"/>
          <w:lang w:val="en-IN" w:eastAsia="en-SG"/>
        </w:rPr>
        <w:t xml:space="preserve"> </w:t>
      </w:r>
      <w:r w:rsidR="00357D98" w:rsidRPr="007D20CB">
        <w:rPr>
          <w:rFonts w:asciiTheme="majorHAnsi" w:hAnsiTheme="majorHAnsi" w:cstheme="majorHAnsi"/>
          <w:lang w:val="en-IN" w:eastAsia="en-SG"/>
        </w:rPr>
        <w:t xml:space="preserve">The lack of proper </w:t>
      </w:r>
      <w:r w:rsidR="00006FE5" w:rsidRPr="007D20CB">
        <w:rPr>
          <w:rFonts w:asciiTheme="majorHAnsi" w:hAnsiTheme="majorHAnsi" w:cstheme="majorHAnsi"/>
          <w:lang w:val="en-IN" w:eastAsia="en-SG"/>
        </w:rPr>
        <w:t xml:space="preserve">information </w:t>
      </w:r>
      <w:r w:rsidR="00357D98" w:rsidRPr="007D20CB">
        <w:rPr>
          <w:rFonts w:asciiTheme="majorHAnsi" w:hAnsiTheme="majorHAnsi" w:cstheme="majorHAnsi"/>
          <w:lang w:val="en-IN" w:eastAsia="en-SG"/>
        </w:rPr>
        <w:t xml:space="preserve">channels sharing can </w:t>
      </w:r>
      <w:r w:rsidR="00BF1062" w:rsidRPr="00D56CF9">
        <w:rPr>
          <w:rFonts w:asciiTheme="majorHAnsi" w:hAnsiTheme="majorHAnsi" w:cstheme="majorHAnsi"/>
          <w:lang w:val="en-IN" w:eastAsia="en-SG"/>
        </w:rPr>
        <w:t xml:space="preserve">contribute to transparency concerns. </w:t>
      </w:r>
      <w:r w:rsidR="00BF1062" w:rsidRPr="00BD6AD8">
        <w:rPr>
          <w:rStyle w:val="FootnoteReference"/>
          <w:rFonts w:asciiTheme="majorHAnsi" w:hAnsiTheme="majorHAnsi" w:cstheme="majorHAnsi"/>
        </w:rPr>
        <w:footnoteReference w:id="154"/>
      </w:r>
      <w:r w:rsidR="00BF1062" w:rsidRPr="001D3701">
        <w:rPr>
          <w:rFonts w:asciiTheme="majorHAnsi" w:eastAsia="Times New Roman" w:hAnsiTheme="majorHAnsi" w:cstheme="majorHAnsi"/>
          <w:lang w:val="en-IN" w:eastAsia="en-SG"/>
        </w:rPr>
        <w:t xml:space="preserve"> </w:t>
      </w:r>
      <w:r w:rsidR="00BF1062" w:rsidRPr="00BD6AD8">
        <w:rPr>
          <w:rStyle w:val="FootnoteReference"/>
          <w:rFonts w:asciiTheme="majorHAnsi" w:hAnsiTheme="majorHAnsi" w:cstheme="majorHAnsi"/>
        </w:rPr>
        <w:footnoteReference w:id="155"/>
      </w:r>
      <w:r w:rsidR="007B5EF0">
        <w:rPr>
          <w:rFonts w:asciiTheme="majorHAnsi" w:eastAsia="Times New Roman" w:hAnsiTheme="majorHAnsi" w:cstheme="majorHAnsi"/>
          <w:lang w:eastAsia="en-SG"/>
        </w:rPr>
        <w:t xml:space="preserve"> </w:t>
      </w:r>
      <w:r w:rsidR="006946C4" w:rsidRPr="007D20CB">
        <w:rPr>
          <w:rFonts w:asciiTheme="majorHAnsi" w:hAnsiTheme="majorHAnsi" w:cstheme="majorHAnsi"/>
          <w:lang w:val="en-IN" w:eastAsia="en-SG"/>
        </w:rPr>
        <w:t>Closely conne</w:t>
      </w:r>
      <w:r w:rsidR="006946C4" w:rsidRPr="00D56CF9">
        <w:rPr>
          <w:rFonts w:asciiTheme="majorHAnsi" w:hAnsiTheme="majorHAnsi" w:cstheme="majorHAnsi"/>
          <w:lang w:val="en-IN" w:eastAsia="en-SG"/>
        </w:rPr>
        <w:t>cted to this is the institutional challenge that is posed by weak gover</w:t>
      </w:r>
      <w:r w:rsidR="00EF292C" w:rsidRPr="00D56CF9">
        <w:rPr>
          <w:rFonts w:asciiTheme="majorHAnsi" w:hAnsiTheme="majorHAnsi" w:cstheme="majorHAnsi"/>
          <w:lang w:val="en-IN" w:eastAsia="en-SG"/>
        </w:rPr>
        <w:t xml:space="preserve">nmental bodies </w:t>
      </w:r>
      <w:r w:rsidR="006946C4" w:rsidRPr="00D56CF9">
        <w:rPr>
          <w:rFonts w:asciiTheme="majorHAnsi" w:hAnsiTheme="majorHAnsi" w:cstheme="majorHAnsi"/>
          <w:lang w:val="en-IN" w:eastAsia="en-SG"/>
        </w:rPr>
        <w:t>and corruption</w:t>
      </w:r>
      <w:r w:rsidR="00C21176">
        <w:rPr>
          <w:rFonts w:asciiTheme="majorHAnsi" w:hAnsiTheme="majorHAnsi" w:cstheme="majorHAnsi"/>
          <w:lang w:val="en-IN" w:eastAsia="en-SG"/>
        </w:rPr>
        <w:t>.</w:t>
      </w:r>
    </w:p>
    <w:p w14:paraId="7AAB9E95" w14:textId="77777777" w:rsidR="00BD6AD8" w:rsidRDefault="00BD6AD8" w:rsidP="00BC474D">
      <w:pPr>
        <w:pStyle w:val="ListParagraph"/>
        <w:spacing w:after="0" w:line="240" w:lineRule="auto"/>
        <w:ind w:left="35"/>
        <w:jc w:val="both"/>
        <w:rPr>
          <w:rFonts w:asciiTheme="majorHAnsi" w:hAnsiTheme="majorHAnsi" w:cstheme="majorHAnsi"/>
          <w:lang w:val="en-IN" w:eastAsia="en-SG"/>
        </w:rPr>
      </w:pPr>
    </w:p>
    <w:tbl>
      <w:tblPr>
        <w:tblStyle w:val="TableGrid"/>
        <w:tblW w:w="8846" w:type="dxa"/>
        <w:tblInd w:w="-5" w:type="dxa"/>
        <w:tblCellMar>
          <w:left w:w="170" w:type="dxa"/>
          <w:right w:w="170" w:type="dxa"/>
        </w:tblCellMar>
        <w:tblLook w:val="04A0" w:firstRow="1" w:lastRow="0" w:firstColumn="1" w:lastColumn="0" w:noHBand="0" w:noVBand="1"/>
      </w:tblPr>
      <w:tblGrid>
        <w:gridCol w:w="8846"/>
      </w:tblGrid>
      <w:tr w:rsidR="00BD6AD8" w14:paraId="447F823E" w14:textId="77777777" w:rsidTr="009E139F">
        <w:trPr>
          <w:trHeight w:val="1608"/>
        </w:trPr>
        <w:tc>
          <w:tcPr>
            <w:tcW w:w="8846" w:type="dxa"/>
          </w:tcPr>
          <w:p w14:paraId="24EFA607" w14:textId="77777777" w:rsidR="00BD6AD8" w:rsidRPr="00BD6AD8" w:rsidRDefault="00BD6AD8" w:rsidP="00BC474D">
            <w:pPr>
              <w:pStyle w:val="ListParagraph"/>
              <w:spacing w:before="120"/>
              <w:ind w:left="0"/>
              <w:contextualSpacing w:val="0"/>
              <w:jc w:val="center"/>
              <w:rPr>
                <w:rFonts w:asciiTheme="majorHAnsi" w:hAnsiTheme="majorHAnsi" w:cstheme="majorHAnsi"/>
                <w:b/>
                <w:sz w:val="20"/>
                <w:lang w:val="en-IN" w:eastAsia="en-SG"/>
              </w:rPr>
            </w:pPr>
            <w:r w:rsidRPr="00BD6AD8">
              <w:rPr>
                <w:rFonts w:asciiTheme="majorHAnsi" w:hAnsiTheme="majorHAnsi" w:cstheme="majorHAnsi"/>
                <w:b/>
                <w:sz w:val="20"/>
                <w:lang w:val="en-IN" w:eastAsia="en-SG"/>
              </w:rPr>
              <w:t>Box</w:t>
            </w:r>
            <w:r>
              <w:rPr>
                <w:rFonts w:asciiTheme="majorHAnsi" w:hAnsiTheme="majorHAnsi" w:cstheme="majorHAnsi"/>
                <w:b/>
                <w:sz w:val="20"/>
                <w:lang w:val="en-IN" w:eastAsia="en-SG"/>
              </w:rPr>
              <w:t xml:space="preserve"> 11</w:t>
            </w:r>
            <w:r w:rsidRPr="00BD6AD8">
              <w:rPr>
                <w:rFonts w:asciiTheme="majorHAnsi" w:hAnsiTheme="majorHAnsi" w:cstheme="majorHAnsi"/>
                <w:b/>
                <w:sz w:val="20"/>
                <w:lang w:val="en-IN" w:eastAsia="en-SG"/>
              </w:rPr>
              <w:t>: Accountability concerns regarding private contractors in Haiti</w:t>
            </w:r>
          </w:p>
          <w:p w14:paraId="18C1239A" w14:textId="77777777" w:rsidR="00BD6AD8" w:rsidRPr="00B408E4" w:rsidRDefault="00BD6AD8" w:rsidP="00BC474D">
            <w:pPr>
              <w:shd w:val="clear" w:color="auto" w:fill="FFFFFF"/>
              <w:jc w:val="both"/>
              <w:rPr>
                <w:lang w:val="en-IN" w:eastAsia="en-SG"/>
              </w:rPr>
            </w:pPr>
            <w:r w:rsidRPr="00BD6AD8">
              <w:rPr>
                <w:rFonts w:asciiTheme="majorHAnsi" w:hAnsiTheme="majorHAnsi" w:cstheme="majorHAnsi"/>
                <w:sz w:val="18"/>
                <w:lang w:val="en-IN" w:eastAsia="en-SG"/>
              </w:rPr>
              <w:t xml:space="preserve">Following the 2010 earthquake in Haiti, numerous private contractors were engaged for different aspects of the recovery and humanitarian </w:t>
            </w:r>
            <w:r w:rsidRPr="00BD6AD8">
              <w:rPr>
                <w:rFonts w:asciiTheme="majorHAnsi" w:hAnsiTheme="majorHAnsi" w:cstheme="majorHAnsi"/>
                <w:sz w:val="18"/>
                <w:szCs w:val="18"/>
                <w:lang w:val="en-IN" w:eastAsia="en-SG"/>
              </w:rPr>
              <w:t>work. The top private contractor among these was Chemonics International, which received close to $150 million in funding between 2010-2012.</w:t>
            </w:r>
            <w:r w:rsidRPr="00BD6AD8">
              <w:rPr>
                <w:rStyle w:val="FootnoteReference"/>
                <w:rFonts w:asciiTheme="majorHAnsi" w:hAnsiTheme="majorHAnsi" w:cstheme="majorHAnsi"/>
                <w:sz w:val="18"/>
                <w:szCs w:val="18"/>
                <w:lang w:val="en-IN" w:eastAsia="en-SG"/>
              </w:rPr>
              <w:footnoteReference w:id="156"/>
            </w:r>
            <w:r w:rsidRPr="00BD6AD8">
              <w:rPr>
                <w:rFonts w:asciiTheme="majorHAnsi" w:hAnsiTheme="majorHAnsi" w:cstheme="majorHAnsi"/>
                <w:sz w:val="18"/>
                <w:szCs w:val="18"/>
                <w:lang w:val="en-IN" w:eastAsia="en-SG"/>
              </w:rPr>
              <w:t xml:space="preserve"> However</w:t>
            </w:r>
            <w:r w:rsidRPr="00BD6AD8">
              <w:rPr>
                <w:rFonts w:asciiTheme="majorHAnsi" w:hAnsiTheme="majorHAnsi" w:cstheme="majorHAnsi"/>
                <w:sz w:val="18"/>
                <w:lang w:val="en-IN" w:eastAsia="en-SG"/>
              </w:rPr>
              <w:t>, there was little evaluation of the private contractors operating in Haiti. A 2011 audit by USAID’s Inspector General found inadequate results with Chemonics</w:t>
            </w:r>
            <w:r>
              <w:rPr>
                <w:rFonts w:asciiTheme="majorHAnsi" w:hAnsiTheme="majorHAnsi" w:cstheme="majorHAnsi"/>
                <w:sz w:val="18"/>
                <w:lang w:val="en-IN" w:eastAsia="en-SG"/>
              </w:rPr>
              <w:t xml:space="preserve"> International</w:t>
            </w:r>
            <w:r w:rsidRPr="00BD6AD8">
              <w:rPr>
                <w:rFonts w:asciiTheme="majorHAnsi" w:hAnsiTheme="majorHAnsi" w:cstheme="majorHAnsi"/>
                <w:sz w:val="18"/>
                <w:lang w:val="en-IN" w:eastAsia="en-SG"/>
              </w:rPr>
              <w:t>’</w:t>
            </w:r>
            <w:r>
              <w:rPr>
                <w:rFonts w:asciiTheme="majorHAnsi" w:hAnsiTheme="majorHAnsi" w:cstheme="majorHAnsi"/>
                <w:sz w:val="18"/>
                <w:lang w:val="en-IN" w:eastAsia="en-SG"/>
              </w:rPr>
              <w:t>s</w:t>
            </w:r>
            <w:r w:rsidRPr="00BD6AD8">
              <w:rPr>
                <w:rFonts w:asciiTheme="majorHAnsi" w:hAnsiTheme="majorHAnsi" w:cstheme="majorHAnsi"/>
                <w:sz w:val="18"/>
                <w:lang w:val="en-IN" w:eastAsia="en-SG"/>
              </w:rPr>
              <w:t xml:space="preserve"> cash-for-work projects, a lack of oversight and no financial review of their implementing partners.</w:t>
            </w:r>
            <w:r>
              <w:rPr>
                <w:rStyle w:val="FootnoteReference"/>
                <w:rFonts w:asciiTheme="majorHAnsi" w:hAnsiTheme="majorHAnsi" w:cstheme="majorHAnsi"/>
                <w:sz w:val="18"/>
                <w:lang w:val="en-IN" w:eastAsia="en-SG"/>
              </w:rPr>
              <w:footnoteReference w:id="157"/>
            </w:r>
          </w:p>
        </w:tc>
      </w:tr>
    </w:tbl>
    <w:p w14:paraId="6AB4604F" w14:textId="77777777" w:rsidR="00D61CB8" w:rsidRPr="00A4163A" w:rsidRDefault="00D61CB8" w:rsidP="00BC474D">
      <w:pPr>
        <w:pStyle w:val="ListParagraph"/>
        <w:spacing w:after="0" w:line="240" w:lineRule="auto"/>
        <w:ind w:left="0"/>
        <w:jc w:val="both"/>
        <w:rPr>
          <w:rFonts w:asciiTheme="majorHAnsi" w:hAnsiTheme="majorHAnsi" w:cstheme="majorHAnsi"/>
          <w:lang w:val="en-IN" w:eastAsia="en-SG"/>
        </w:rPr>
      </w:pPr>
    </w:p>
    <w:p w14:paraId="24DFA419" w14:textId="77777777" w:rsidR="00667B52" w:rsidRPr="0033702A" w:rsidRDefault="00664AFF" w:rsidP="00BC474D">
      <w:pPr>
        <w:pStyle w:val="Heading3"/>
        <w:spacing w:before="0" w:line="240" w:lineRule="auto"/>
        <w:rPr>
          <w:rFonts w:cstheme="majorHAnsi"/>
          <w:lang w:val="en-IN" w:eastAsia="en-SG"/>
        </w:rPr>
      </w:pPr>
      <w:r w:rsidRPr="0033702A">
        <w:rPr>
          <w:rFonts w:eastAsia="Times New Roman" w:cstheme="majorHAnsi"/>
          <w:lang w:val="en-IN" w:eastAsia="en-SG"/>
        </w:rPr>
        <w:t xml:space="preserve">4. </w:t>
      </w:r>
      <w:r w:rsidR="00834868" w:rsidRPr="0033702A">
        <w:rPr>
          <w:rFonts w:eastAsia="Times New Roman" w:cstheme="majorHAnsi"/>
          <w:lang w:val="en-IN" w:eastAsia="en-SG"/>
        </w:rPr>
        <w:t>Limited role of PPPs</w:t>
      </w:r>
    </w:p>
    <w:p w14:paraId="32A70E0D" w14:textId="77777777" w:rsidR="0090617D" w:rsidRPr="0071729E" w:rsidRDefault="0090617D" w:rsidP="00BC474D">
      <w:pPr>
        <w:pStyle w:val="ListParagraph"/>
        <w:spacing w:after="0" w:line="240" w:lineRule="auto"/>
        <w:ind w:left="0"/>
        <w:jc w:val="both"/>
        <w:rPr>
          <w:rFonts w:asciiTheme="majorHAnsi" w:hAnsiTheme="majorHAnsi" w:cstheme="majorHAnsi"/>
          <w:lang w:val="en-IN" w:eastAsia="en-SG"/>
        </w:rPr>
      </w:pPr>
    </w:p>
    <w:p w14:paraId="4DD2E0B0" w14:textId="33836EA5" w:rsidR="00834868" w:rsidRPr="001D3701" w:rsidRDefault="00834868" w:rsidP="009331E0">
      <w:pPr>
        <w:pStyle w:val="ListParagraph"/>
        <w:spacing w:after="0" w:line="240" w:lineRule="auto"/>
        <w:ind w:left="0"/>
        <w:jc w:val="both"/>
        <w:rPr>
          <w:rFonts w:asciiTheme="majorHAnsi" w:hAnsiTheme="majorHAnsi" w:cstheme="majorHAnsi"/>
          <w:lang w:val="en-IN" w:eastAsia="en-SG"/>
        </w:rPr>
      </w:pPr>
      <w:r w:rsidRPr="0071729E">
        <w:rPr>
          <w:rFonts w:asciiTheme="majorHAnsi" w:hAnsiTheme="majorHAnsi" w:cstheme="majorHAnsi"/>
          <w:lang w:val="en-IN" w:eastAsia="en-SG"/>
        </w:rPr>
        <w:t>As identified in the mapping in the previous section,</w:t>
      </w:r>
      <w:r w:rsidRPr="00132FEC">
        <w:rPr>
          <w:rFonts w:asciiTheme="majorHAnsi" w:hAnsiTheme="majorHAnsi" w:cstheme="majorHAnsi"/>
          <w:lang w:val="en-IN" w:eastAsia="en-SG"/>
        </w:rPr>
        <w:t xml:space="preserve"> PPPs are challenging to execute for emergency response if that have not been established pre-disaster. This is primarily because setting up an appropriate PPP requires time </w:t>
      </w:r>
      <w:r w:rsidR="00CF37F1">
        <w:rPr>
          <w:rFonts w:asciiTheme="majorHAnsi" w:hAnsiTheme="majorHAnsi" w:cstheme="majorHAnsi"/>
          <w:lang w:val="en-IN" w:eastAsia="en-SG"/>
        </w:rPr>
        <w:t xml:space="preserve">for project preparation </w:t>
      </w:r>
      <w:r w:rsidRPr="00132FEC">
        <w:rPr>
          <w:rFonts w:asciiTheme="majorHAnsi" w:hAnsiTheme="majorHAnsi" w:cstheme="majorHAnsi"/>
          <w:lang w:val="en-IN" w:eastAsia="en-SG"/>
        </w:rPr>
        <w:t>and complex negotiations</w:t>
      </w:r>
      <w:r w:rsidR="00CF37F1">
        <w:rPr>
          <w:rFonts w:asciiTheme="majorHAnsi" w:hAnsiTheme="majorHAnsi" w:cstheme="majorHAnsi"/>
          <w:lang w:val="en-IN" w:eastAsia="en-SG"/>
        </w:rPr>
        <w:t xml:space="preserve"> among multiple parties</w:t>
      </w:r>
      <w:r w:rsidRPr="00132FEC">
        <w:rPr>
          <w:rFonts w:asciiTheme="majorHAnsi" w:hAnsiTheme="majorHAnsi" w:cstheme="majorHAnsi"/>
          <w:lang w:val="en-IN" w:eastAsia="en-SG"/>
        </w:rPr>
        <w:t>. In addition, it might be challenging to build the e</w:t>
      </w:r>
      <w:r w:rsidRPr="00B848D7">
        <w:rPr>
          <w:rFonts w:asciiTheme="majorHAnsi" w:hAnsiTheme="majorHAnsi" w:cstheme="majorHAnsi"/>
          <w:lang w:val="en-IN" w:eastAsia="en-SG"/>
        </w:rPr>
        <w:t xml:space="preserve">conomic case for a </w:t>
      </w:r>
      <w:r w:rsidR="00586A0B" w:rsidRPr="00B848D7">
        <w:rPr>
          <w:rFonts w:asciiTheme="majorHAnsi" w:hAnsiTheme="majorHAnsi" w:cstheme="majorHAnsi"/>
          <w:lang w:val="en-IN" w:eastAsia="en-SG"/>
        </w:rPr>
        <w:t>PPP</w:t>
      </w:r>
      <w:r w:rsidR="00CF37F1">
        <w:rPr>
          <w:rFonts w:asciiTheme="majorHAnsi" w:hAnsiTheme="majorHAnsi" w:cstheme="majorHAnsi"/>
          <w:lang w:val="en-IN" w:eastAsia="en-SG"/>
        </w:rPr>
        <w:t xml:space="preserve"> in a context where</w:t>
      </w:r>
      <w:r w:rsidRPr="007F7877">
        <w:rPr>
          <w:rFonts w:asciiTheme="majorHAnsi" w:hAnsiTheme="majorHAnsi" w:cstheme="majorHAnsi"/>
          <w:lang w:val="en-IN" w:eastAsia="en-SG"/>
        </w:rPr>
        <w:t xml:space="preserve"> people are already facing a loss of income and property</w:t>
      </w:r>
      <w:r w:rsidR="00CF37F1">
        <w:rPr>
          <w:rFonts w:asciiTheme="majorHAnsi" w:hAnsiTheme="majorHAnsi" w:cstheme="majorHAnsi"/>
          <w:lang w:val="en-IN" w:eastAsia="en-SG"/>
        </w:rPr>
        <w:t xml:space="preserve"> and government resources are stretched thin</w:t>
      </w:r>
      <w:r w:rsidRPr="007F7877">
        <w:rPr>
          <w:rFonts w:asciiTheme="majorHAnsi" w:hAnsiTheme="majorHAnsi" w:cstheme="majorHAnsi"/>
          <w:lang w:val="en-IN" w:eastAsia="en-SG"/>
        </w:rPr>
        <w:t xml:space="preserve">. </w:t>
      </w:r>
      <w:r w:rsidR="00CF37F1">
        <w:rPr>
          <w:rFonts w:asciiTheme="majorHAnsi" w:hAnsiTheme="majorHAnsi" w:cstheme="majorHAnsi"/>
          <w:lang w:val="en-IN" w:eastAsia="en-SG"/>
        </w:rPr>
        <w:t xml:space="preserve">In such a scenario, neither a government-pay nor a user-pay PPP may be feasible. </w:t>
      </w:r>
    </w:p>
    <w:p w14:paraId="2E02A338" w14:textId="77777777" w:rsidR="00667B52" w:rsidRPr="007D20CB" w:rsidRDefault="00667B52" w:rsidP="00BC474D">
      <w:pPr>
        <w:pStyle w:val="ListParagraph"/>
        <w:spacing w:after="0" w:line="240" w:lineRule="auto"/>
        <w:ind w:left="0"/>
        <w:jc w:val="both"/>
        <w:rPr>
          <w:rFonts w:asciiTheme="majorHAnsi" w:hAnsiTheme="majorHAnsi" w:cstheme="majorHAnsi"/>
          <w:lang w:val="en-IN" w:eastAsia="en-SG"/>
        </w:rPr>
      </w:pPr>
    </w:p>
    <w:p w14:paraId="363C68AC" w14:textId="77777777" w:rsidR="00BE1A08" w:rsidRPr="007D20CB" w:rsidRDefault="00834868" w:rsidP="00BC474D">
      <w:pPr>
        <w:pStyle w:val="ListParagraph"/>
        <w:spacing w:after="0" w:line="240" w:lineRule="auto"/>
        <w:ind w:left="0"/>
        <w:jc w:val="both"/>
        <w:rPr>
          <w:rFonts w:asciiTheme="majorHAnsi" w:hAnsiTheme="majorHAnsi" w:cstheme="majorHAnsi"/>
          <w:lang w:val="en-IN" w:eastAsia="en-SG"/>
        </w:rPr>
      </w:pPr>
      <w:r w:rsidRPr="00D56CF9">
        <w:rPr>
          <w:rFonts w:asciiTheme="majorHAnsi" w:hAnsiTheme="majorHAnsi" w:cstheme="majorHAnsi"/>
          <w:lang w:val="en-IN" w:eastAsia="en-SG"/>
        </w:rPr>
        <w:t xml:space="preserve">However, there remains the scope of using PPPs in the </w:t>
      </w:r>
      <w:r w:rsidR="00586A0B" w:rsidRPr="00D56CF9">
        <w:rPr>
          <w:rFonts w:asciiTheme="majorHAnsi" w:hAnsiTheme="majorHAnsi" w:cstheme="majorHAnsi"/>
          <w:lang w:val="en-IN" w:eastAsia="en-SG"/>
        </w:rPr>
        <w:t>long-term</w:t>
      </w:r>
      <w:r w:rsidRPr="00D56CF9">
        <w:rPr>
          <w:rFonts w:asciiTheme="majorHAnsi" w:hAnsiTheme="majorHAnsi" w:cstheme="majorHAnsi"/>
          <w:lang w:val="en-IN" w:eastAsia="en-SG"/>
        </w:rPr>
        <w:t xml:space="preserve"> recovery process, wherein thei</w:t>
      </w:r>
      <w:r w:rsidRPr="007A084B">
        <w:rPr>
          <w:rFonts w:asciiTheme="majorHAnsi" w:hAnsiTheme="majorHAnsi" w:cstheme="majorHAnsi"/>
          <w:lang w:val="en-IN" w:eastAsia="en-SG"/>
        </w:rPr>
        <w:t>r expertise, innovative capacity and resource efficiency can be utili</w:t>
      </w:r>
      <w:r w:rsidR="00BD6AD8">
        <w:rPr>
          <w:rFonts w:asciiTheme="majorHAnsi" w:hAnsiTheme="majorHAnsi" w:cstheme="majorHAnsi"/>
          <w:lang w:val="en-IN" w:eastAsia="en-SG"/>
        </w:rPr>
        <w:t>z</w:t>
      </w:r>
      <w:r w:rsidRPr="007A084B">
        <w:rPr>
          <w:rFonts w:asciiTheme="majorHAnsi" w:hAnsiTheme="majorHAnsi" w:cstheme="majorHAnsi"/>
          <w:lang w:val="en-IN" w:eastAsia="en-SG"/>
        </w:rPr>
        <w:t>ed t</w:t>
      </w:r>
      <w:r w:rsidRPr="00A4163A">
        <w:rPr>
          <w:rFonts w:asciiTheme="majorHAnsi" w:hAnsiTheme="majorHAnsi" w:cstheme="majorHAnsi"/>
          <w:lang w:val="en-IN" w:eastAsia="en-SG"/>
        </w:rPr>
        <w:t xml:space="preserve">o build back better, faster and more resilient infrastructure. </w:t>
      </w:r>
      <w:r w:rsidR="00100FBB" w:rsidRPr="00A4163A">
        <w:rPr>
          <w:rFonts w:asciiTheme="majorHAnsi" w:hAnsiTheme="majorHAnsi" w:cstheme="majorHAnsi"/>
          <w:lang w:val="en-IN" w:eastAsia="en-SG"/>
        </w:rPr>
        <w:t xml:space="preserve">Once the immediate response needs have been met, governments can work on assessing what </w:t>
      </w:r>
      <w:r w:rsidR="00100FBB" w:rsidRPr="006C527B">
        <w:rPr>
          <w:rFonts w:asciiTheme="majorHAnsi" w:hAnsiTheme="majorHAnsi" w:cstheme="majorHAnsi"/>
          <w:lang w:val="en-IN" w:eastAsia="en-SG"/>
        </w:rPr>
        <w:t>interventions are needed for re</w:t>
      </w:r>
      <w:r w:rsidR="00100FBB" w:rsidRPr="008E2F4E">
        <w:rPr>
          <w:rFonts w:asciiTheme="majorHAnsi" w:hAnsiTheme="majorHAnsi" w:cstheme="majorHAnsi"/>
          <w:lang w:val="en-IN" w:eastAsia="en-SG"/>
        </w:rPr>
        <w:t>covery, where is the private sector best placed to deliver them and what w</w:t>
      </w:r>
      <w:r w:rsidR="00100FBB" w:rsidRPr="00CA42D7">
        <w:rPr>
          <w:rFonts w:asciiTheme="majorHAnsi" w:hAnsiTheme="majorHAnsi" w:cstheme="majorHAnsi"/>
          <w:lang w:val="en-IN" w:eastAsia="en-SG"/>
        </w:rPr>
        <w:t xml:space="preserve">ould be the appropriate mechanism to finance it. Not all projects are amenable to PPPs, therefore, careful </w:t>
      </w:r>
      <w:r w:rsidR="00100FBB" w:rsidRPr="00382F5D">
        <w:rPr>
          <w:rFonts w:asciiTheme="majorHAnsi" w:hAnsiTheme="majorHAnsi" w:cstheme="majorHAnsi"/>
          <w:lang w:val="en-IN" w:eastAsia="en-SG"/>
        </w:rPr>
        <w:t xml:space="preserve">selection and evaluation of value-for-money is required </w:t>
      </w:r>
      <w:r w:rsidR="00006FE5" w:rsidRPr="00382F5D">
        <w:rPr>
          <w:rFonts w:asciiTheme="majorHAnsi" w:hAnsiTheme="majorHAnsi" w:cstheme="majorHAnsi"/>
          <w:lang w:val="en-IN" w:eastAsia="en-SG"/>
        </w:rPr>
        <w:t>to</w:t>
      </w:r>
      <w:r w:rsidR="00100FBB" w:rsidRPr="00382F5D">
        <w:rPr>
          <w:rFonts w:asciiTheme="majorHAnsi" w:hAnsiTheme="majorHAnsi" w:cstheme="majorHAnsi"/>
          <w:lang w:val="en-IN" w:eastAsia="en-SG"/>
        </w:rPr>
        <w:t xml:space="preserve"> determine whether the costs of a PPP procurement are worthwhile for the governmen</w:t>
      </w:r>
      <w:r w:rsidR="00100FBB" w:rsidRPr="0033702A">
        <w:rPr>
          <w:rFonts w:asciiTheme="majorHAnsi" w:hAnsiTheme="majorHAnsi" w:cstheme="majorHAnsi"/>
          <w:lang w:val="en-IN" w:eastAsia="en-SG"/>
        </w:rPr>
        <w:t>t</w:t>
      </w:r>
      <w:r w:rsidR="00100FBB" w:rsidRPr="001D3701">
        <w:rPr>
          <w:rFonts w:asciiTheme="majorHAnsi" w:hAnsiTheme="majorHAnsi" w:cstheme="majorHAnsi"/>
          <w:lang w:val="en-IN" w:eastAsia="en-SG"/>
        </w:rPr>
        <w:t xml:space="preserve">.  </w:t>
      </w:r>
    </w:p>
    <w:p w14:paraId="46885358" w14:textId="77777777" w:rsidR="0090617D" w:rsidRPr="00BD6AD8" w:rsidRDefault="0090617D" w:rsidP="00BC474D">
      <w:pPr>
        <w:pStyle w:val="ListParagraph"/>
        <w:spacing w:after="0" w:line="240" w:lineRule="auto"/>
        <w:ind w:left="0"/>
        <w:jc w:val="both"/>
        <w:rPr>
          <w:rFonts w:asciiTheme="majorHAnsi" w:hAnsiTheme="majorHAnsi" w:cstheme="majorHAnsi"/>
          <w:lang w:val="en-IN" w:eastAsia="en-SG"/>
        </w:rPr>
      </w:pPr>
    </w:p>
    <w:p w14:paraId="76F22E08" w14:textId="77777777" w:rsidR="00BF0C26" w:rsidRPr="007D20CB" w:rsidRDefault="005B6B41" w:rsidP="00BC474D">
      <w:pPr>
        <w:pStyle w:val="Heading2"/>
        <w:spacing w:before="0" w:line="240" w:lineRule="auto"/>
        <w:rPr>
          <w:rFonts w:cstheme="majorHAnsi"/>
        </w:rPr>
      </w:pPr>
      <w:r>
        <w:rPr>
          <w:rFonts w:cstheme="majorHAnsi"/>
        </w:rPr>
        <w:t xml:space="preserve">B. </w:t>
      </w:r>
      <w:r w:rsidR="00BF0C26" w:rsidRPr="001D3701">
        <w:rPr>
          <w:rFonts w:cstheme="majorHAnsi"/>
        </w:rPr>
        <w:t>Guidelines for governments</w:t>
      </w:r>
    </w:p>
    <w:p w14:paraId="43DCEBA8" w14:textId="77777777" w:rsidR="0090617D" w:rsidRPr="00D56CF9" w:rsidRDefault="0090617D" w:rsidP="00BC474D">
      <w:pPr>
        <w:spacing w:after="0" w:line="240" w:lineRule="auto"/>
        <w:jc w:val="both"/>
        <w:rPr>
          <w:rFonts w:asciiTheme="majorHAnsi" w:hAnsiTheme="majorHAnsi" w:cstheme="majorHAnsi"/>
        </w:rPr>
      </w:pPr>
    </w:p>
    <w:p w14:paraId="0D496486" w14:textId="77777777" w:rsidR="00A061A2" w:rsidRPr="001D3701" w:rsidRDefault="000D7E80" w:rsidP="00BC474D">
      <w:pPr>
        <w:spacing w:after="0" w:line="240" w:lineRule="auto"/>
        <w:jc w:val="both"/>
        <w:rPr>
          <w:rFonts w:asciiTheme="majorHAnsi" w:hAnsiTheme="majorHAnsi" w:cstheme="majorHAnsi"/>
        </w:rPr>
      </w:pPr>
      <w:r w:rsidRPr="007A084B">
        <w:rPr>
          <w:rFonts w:asciiTheme="majorHAnsi" w:hAnsiTheme="majorHAnsi" w:cstheme="majorHAnsi"/>
        </w:rPr>
        <w:t xml:space="preserve">The guidelines in this section have been categorised under </w:t>
      </w:r>
      <w:r w:rsidR="00B84E29" w:rsidRPr="00A4163A">
        <w:rPr>
          <w:rFonts w:asciiTheme="majorHAnsi" w:hAnsiTheme="majorHAnsi" w:cstheme="majorHAnsi"/>
        </w:rPr>
        <w:t>three</w:t>
      </w:r>
      <w:r w:rsidRPr="00A4163A">
        <w:rPr>
          <w:rFonts w:asciiTheme="majorHAnsi" w:hAnsiTheme="majorHAnsi" w:cstheme="majorHAnsi"/>
        </w:rPr>
        <w:t xml:space="preserve"> heads however, these classifications are not mutually exclusive a</w:t>
      </w:r>
      <w:r w:rsidR="00B84E29" w:rsidRPr="006C527B">
        <w:rPr>
          <w:rFonts w:asciiTheme="majorHAnsi" w:hAnsiTheme="majorHAnsi" w:cstheme="majorHAnsi"/>
        </w:rPr>
        <w:t>nd some of the recommendations could fall under one or more categories.</w:t>
      </w:r>
    </w:p>
    <w:p w14:paraId="53A23003" w14:textId="77777777" w:rsidR="0090617D" w:rsidRDefault="0090617D" w:rsidP="00BC474D">
      <w:pPr>
        <w:spacing w:after="0" w:line="240" w:lineRule="auto"/>
        <w:jc w:val="both"/>
      </w:pPr>
    </w:p>
    <w:p w14:paraId="1018B9EF" w14:textId="77777777" w:rsidR="00A061A2" w:rsidRPr="000C7151" w:rsidRDefault="00A061A2" w:rsidP="00BC474D">
      <w:pPr>
        <w:spacing w:after="0" w:line="240" w:lineRule="auto"/>
        <w:jc w:val="both"/>
        <w:rPr>
          <w:rFonts w:asciiTheme="majorHAnsi" w:hAnsiTheme="majorHAnsi" w:cstheme="majorHAnsi"/>
          <w:b/>
          <w:lang w:val="en-IN" w:eastAsia="en-SG"/>
        </w:rPr>
      </w:pPr>
      <w:r w:rsidRPr="00081752">
        <w:rPr>
          <w:rFonts w:asciiTheme="majorHAnsi" w:hAnsiTheme="majorHAnsi" w:cstheme="majorHAnsi"/>
          <w:b/>
          <w:lang w:val="en-IN" w:eastAsia="en-SG"/>
        </w:rPr>
        <w:t xml:space="preserve">Table </w:t>
      </w:r>
      <w:r>
        <w:rPr>
          <w:rFonts w:asciiTheme="majorHAnsi" w:hAnsiTheme="majorHAnsi" w:cstheme="majorHAnsi"/>
          <w:b/>
          <w:lang w:val="en-IN" w:eastAsia="en-SG"/>
        </w:rPr>
        <w:t>3</w:t>
      </w:r>
      <w:r w:rsidRPr="00081752">
        <w:rPr>
          <w:rFonts w:asciiTheme="majorHAnsi" w:hAnsiTheme="majorHAnsi" w:cstheme="majorHAnsi"/>
          <w:b/>
          <w:lang w:val="en-IN" w:eastAsia="en-SG"/>
        </w:rPr>
        <w:t xml:space="preserve">: </w:t>
      </w:r>
      <w:r>
        <w:rPr>
          <w:rFonts w:asciiTheme="majorHAnsi" w:hAnsiTheme="majorHAnsi" w:cstheme="majorHAnsi"/>
          <w:b/>
          <w:lang w:val="en-IN" w:eastAsia="en-SG"/>
        </w:rPr>
        <w:t>Summary of guidelines for governments</w:t>
      </w:r>
    </w:p>
    <w:tbl>
      <w:tblPr>
        <w:tblStyle w:val="GridTable5Dark-Accent5"/>
        <w:tblW w:w="5000" w:type="pct"/>
        <w:tblLook w:val="04A0" w:firstRow="1" w:lastRow="0" w:firstColumn="1" w:lastColumn="0" w:noHBand="0" w:noVBand="1"/>
      </w:tblPr>
      <w:tblGrid>
        <w:gridCol w:w="1549"/>
        <w:gridCol w:w="7467"/>
      </w:tblGrid>
      <w:tr w:rsidR="00A061A2" w:rsidRPr="002D5EF8" w14:paraId="1D4E0E1E" w14:textId="77777777" w:rsidTr="009331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FA1CD4F" w14:textId="77777777" w:rsidR="00A061A2" w:rsidRPr="00BD6AD8" w:rsidRDefault="00A061A2" w:rsidP="00BC474D">
            <w:pPr>
              <w:jc w:val="center"/>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Guidelines</w:t>
            </w:r>
          </w:p>
        </w:tc>
      </w:tr>
      <w:tr w:rsidR="00A061A2" w:rsidRPr="002D5EF8" w14:paraId="26AE2C78" w14:textId="77777777" w:rsidTr="0093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tcPr>
          <w:p w14:paraId="56805423" w14:textId="77777777" w:rsidR="00B04B3A" w:rsidRPr="00B04B3A" w:rsidRDefault="00A061A2" w:rsidP="009331E0">
            <w:pPr>
              <w:pStyle w:val="ListParagraph"/>
              <w:numPr>
                <w:ilvl w:val="0"/>
                <w:numId w:val="53"/>
              </w:numPr>
              <w:ind w:left="168" w:hanging="168"/>
              <w:rPr>
                <w:rFonts w:asciiTheme="majorHAnsi" w:hAnsiTheme="majorHAnsi" w:cstheme="majorHAnsi"/>
                <w:color w:val="000000" w:themeColor="text1"/>
                <w:sz w:val="18"/>
                <w:szCs w:val="18"/>
                <w:lang w:val="en-IN" w:eastAsia="en-SG"/>
              </w:rPr>
            </w:pPr>
            <w:r w:rsidRPr="00B04B3A">
              <w:rPr>
                <w:rFonts w:asciiTheme="majorHAnsi" w:hAnsiTheme="majorHAnsi" w:cstheme="majorHAnsi"/>
                <w:color w:val="000000" w:themeColor="text1"/>
                <w:sz w:val="18"/>
                <w:szCs w:val="18"/>
                <w:lang w:val="en-IN" w:eastAsia="en-SG"/>
              </w:rPr>
              <w:t>Policy, Planning and Implementation</w:t>
            </w:r>
          </w:p>
        </w:tc>
        <w:tc>
          <w:tcPr>
            <w:tcW w:w="4141" w:type="pct"/>
          </w:tcPr>
          <w:p w14:paraId="1428A83F" w14:textId="77777777" w:rsidR="00A061A2" w:rsidRPr="00BD6AD8" w:rsidRDefault="00A061A2" w:rsidP="00BC474D">
            <w:pPr>
              <w:pStyle w:val="ListParagraph"/>
              <w:numPr>
                <w:ilvl w:val="0"/>
                <w:numId w:val="47"/>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Set up processes and agreements prior to a disaster</w:t>
            </w:r>
          </w:p>
          <w:p w14:paraId="76CB3114" w14:textId="77777777" w:rsidR="00A061A2" w:rsidRPr="00BD6AD8" w:rsidRDefault="00A061A2" w:rsidP="00BC474D">
            <w:pPr>
              <w:pStyle w:val="ListParagraph"/>
              <w:numPr>
                <w:ilvl w:val="0"/>
                <w:numId w:val="47"/>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Include the private sector formally in government disaster preparedness planning</w:t>
            </w:r>
          </w:p>
          <w:p w14:paraId="6C26D54F" w14:textId="77777777" w:rsidR="00A061A2" w:rsidRPr="00BD6AD8" w:rsidRDefault="00A061A2" w:rsidP="00BC474D">
            <w:pPr>
              <w:pStyle w:val="ListParagraph"/>
              <w:numPr>
                <w:ilvl w:val="0"/>
                <w:numId w:val="47"/>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 xml:space="preserve">Facilitate cooperation between the private sector and humanitarian/international aid agencies </w:t>
            </w:r>
          </w:p>
          <w:p w14:paraId="28D21A15" w14:textId="77777777" w:rsidR="00A061A2" w:rsidRDefault="00A061A2" w:rsidP="00BC474D">
            <w:pPr>
              <w:pStyle w:val="ListParagraph"/>
              <w:numPr>
                <w:ilvl w:val="0"/>
                <w:numId w:val="47"/>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Identify business case</w:t>
            </w:r>
            <w:r w:rsidR="00BD6AD8">
              <w:rPr>
                <w:rFonts w:asciiTheme="majorHAnsi" w:hAnsiTheme="majorHAnsi" w:cstheme="majorHAnsi"/>
                <w:sz w:val="18"/>
                <w:szCs w:val="18"/>
                <w:lang w:val="en-IN" w:eastAsia="en-SG"/>
              </w:rPr>
              <w:t>s</w:t>
            </w:r>
            <w:r w:rsidRPr="00BD6AD8">
              <w:rPr>
                <w:rFonts w:asciiTheme="majorHAnsi" w:hAnsiTheme="majorHAnsi" w:cstheme="majorHAnsi"/>
                <w:sz w:val="18"/>
                <w:szCs w:val="18"/>
                <w:lang w:val="en-IN" w:eastAsia="en-SG"/>
              </w:rPr>
              <w:t xml:space="preserve"> for private sector involvement in disaster recovery and mitigation</w:t>
            </w:r>
          </w:p>
          <w:p w14:paraId="1F3F5E24" w14:textId="5438861C" w:rsidR="00AD448C" w:rsidRPr="00BD6AD8" w:rsidRDefault="00AD448C" w:rsidP="00BC474D">
            <w:pPr>
              <w:pStyle w:val="ListParagraph"/>
              <w:numPr>
                <w:ilvl w:val="0"/>
                <w:numId w:val="47"/>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AD448C">
              <w:rPr>
                <w:rFonts w:asciiTheme="majorHAnsi" w:hAnsiTheme="majorHAnsi" w:cstheme="majorHAnsi"/>
                <w:sz w:val="18"/>
                <w:szCs w:val="18"/>
                <w:lang w:val="en-IN" w:eastAsia="en-SG"/>
              </w:rPr>
              <w:t xml:space="preserve">Create incentives for private sector participation in </w:t>
            </w:r>
            <w:r w:rsidR="00F9426C">
              <w:rPr>
                <w:rFonts w:asciiTheme="majorHAnsi" w:hAnsiTheme="majorHAnsi" w:cstheme="majorHAnsi"/>
                <w:sz w:val="18"/>
                <w:szCs w:val="18"/>
                <w:lang w:val="en-IN" w:eastAsia="en-SG"/>
              </w:rPr>
              <w:t>disaster recovery</w:t>
            </w:r>
            <w:r w:rsidRPr="00AD448C">
              <w:rPr>
                <w:rFonts w:asciiTheme="majorHAnsi" w:hAnsiTheme="majorHAnsi" w:cstheme="majorHAnsi"/>
                <w:sz w:val="18"/>
                <w:szCs w:val="18"/>
                <w:lang w:val="en-IN" w:eastAsia="en-SG"/>
              </w:rPr>
              <w:t>, for BBB and increasing resilience</w:t>
            </w:r>
          </w:p>
          <w:p w14:paraId="5D0B3BA1" w14:textId="77777777" w:rsidR="00A061A2" w:rsidRPr="00BD6AD8" w:rsidRDefault="00A061A2" w:rsidP="00BC474D">
            <w:pPr>
              <w:pStyle w:val="ListParagraph"/>
              <w:numPr>
                <w:ilvl w:val="0"/>
                <w:numId w:val="47"/>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Build information systems to facilitate PSP engagement and multi-stakeholder coordination for the entire recovery process</w:t>
            </w:r>
          </w:p>
          <w:p w14:paraId="12FB844E" w14:textId="77777777" w:rsidR="00A061A2" w:rsidRPr="00BD6AD8" w:rsidRDefault="00A061A2" w:rsidP="00BC474D">
            <w:pPr>
              <w:pStyle w:val="ListParagraph"/>
              <w:numPr>
                <w:ilvl w:val="0"/>
                <w:numId w:val="47"/>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Document disaster recovery learning</w:t>
            </w:r>
          </w:p>
          <w:p w14:paraId="560F5EA1" w14:textId="77777777" w:rsidR="00A061A2" w:rsidRPr="00BD6AD8" w:rsidRDefault="002F64DE" w:rsidP="00BC474D">
            <w:pPr>
              <w:pStyle w:val="ListParagraph"/>
              <w:numPr>
                <w:ilvl w:val="0"/>
                <w:numId w:val="47"/>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 xml:space="preserve">Ensure that reconstruction efforts involve building back better </w:t>
            </w:r>
          </w:p>
        </w:tc>
      </w:tr>
      <w:tr w:rsidR="00A061A2" w:rsidRPr="002D5EF8" w14:paraId="2D8E61E9" w14:textId="77777777" w:rsidTr="009331E0">
        <w:tc>
          <w:tcPr>
            <w:cnfStyle w:val="001000000000" w:firstRow="0" w:lastRow="0" w:firstColumn="1" w:lastColumn="0" w:oddVBand="0" w:evenVBand="0" w:oddHBand="0" w:evenHBand="0" w:firstRowFirstColumn="0" w:firstRowLastColumn="0" w:lastRowFirstColumn="0" w:lastRowLastColumn="0"/>
            <w:tcW w:w="859" w:type="pct"/>
          </w:tcPr>
          <w:p w14:paraId="02ECB33E" w14:textId="77777777" w:rsidR="00A061A2" w:rsidRPr="00BD6AD8" w:rsidRDefault="00A061A2" w:rsidP="009331E0">
            <w:pPr>
              <w:pStyle w:val="ListParagraph"/>
              <w:numPr>
                <w:ilvl w:val="0"/>
                <w:numId w:val="53"/>
              </w:numPr>
              <w:ind w:left="168" w:hanging="168"/>
              <w:rPr>
                <w:rFonts w:asciiTheme="majorHAnsi" w:hAnsiTheme="majorHAnsi" w:cstheme="majorHAnsi"/>
                <w:b w:val="0"/>
                <w:color w:val="000000" w:themeColor="text1"/>
                <w:sz w:val="18"/>
                <w:szCs w:val="18"/>
                <w:lang w:val="en-IN" w:eastAsia="en-SG"/>
              </w:rPr>
            </w:pPr>
            <w:r w:rsidRPr="00BD6AD8">
              <w:rPr>
                <w:rFonts w:asciiTheme="majorHAnsi" w:hAnsiTheme="majorHAnsi" w:cstheme="majorHAnsi"/>
                <w:color w:val="000000" w:themeColor="text1"/>
                <w:sz w:val="18"/>
                <w:szCs w:val="18"/>
                <w:lang w:val="en-IN" w:eastAsia="en-SG"/>
              </w:rPr>
              <w:t>Institutional Recovery Arrangements</w:t>
            </w:r>
          </w:p>
        </w:tc>
        <w:tc>
          <w:tcPr>
            <w:tcW w:w="4141" w:type="pct"/>
          </w:tcPr>
          <w:p w14:paraId="4DA4F51D" w14:textId="77777777" w:rsidR="00A061A2" w:rsidRPr="00BD6AD8" w:rsidRDefault="00A061A2" w:rsidP="00BC474D">
            <w:pPr>
              <w:pStyle w:val="ListParagraph"/>
              <w:numPr>
                <w:ilvl w:val="0"/>
                <w:numId w:val="48"/>
              </w:numPr>
              <w:ind w:left="320"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Provide an enabling legal and regulatory environment for fast and efficient use of private sector resources and expertise</w:t>
            </w:r>
          </w:p>
          <w:p w14:paraId="4C5C3E17" w14:textId="77777777" w:rsidR="00A061A2" w:rsidRPr="00BD6AD8" w:rsidRDefault="00A061A2" w:rsidP="00BC474D">
            <w:pPr>
              <w:pStyle w:val="ListParagraph"/>
              <w:numPr>
                <w:ilvl w:val="0"/>
                <w:numId w:val="48"/>
              </w:numPr>
              <w:ind w:left="320"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Appropriately assign responsibilities between the central and local governmental authorities given the context</w:t>
            </w:r>
          </w:p>
          <w:p w14:paraId="09C6E00F" w14:textId="77777777" w:rsidR="00A061A2" w:rsidRPr="00BD6AD8" w:rsidRDefault="00A061A2" w:rsidP="00BC474D">
            <w:pPr>
              <w:pStyle w:val="ListParagraph"/>
              <w:numPr>
                <w:ilvl w:val="0"/>
                <w:numId w:val="48"/>
              </w:numPr>
              <w:ind w:left="320" w:hanging="14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Foster higher levels of trust with private sector by pre-establishing working relationships</w:t>
            </w:r>
          </w:p>
        </w:tc>
      </w:tr>
      <w:tr w:rsidR="00A061A2" w:rsidRPr="002D5EF8" w14:paraId="5B73B027" w14:textId="77777777" w:rsidTr="00933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pct"/>
          </w:tcPr>
          <w:p w14:paraId="4A4F05E7" w14:textId="77777777" w:rsidR="00A061A2" w:rsidRPr="00BD6AD8" w:rsidRDefault="00A061A2" w:rsidP="009331E0">
            <w:pPr>
              <w:pStyle w:val="ListParagraph"/>
              <w:numPr>
                <w:ilvl w:val="0"/>
                <w:numId w:val="53"/>
              </w:numPr>
              <w:ind w:left="168" w:hanging="168"/>
              <w:rPr>
                <w:rFonts w:asciiTheme="majorHAnsi" w:hAnsiTheme="majorHAnsi" w:cstheme="majorHAnsi"/>
                <w:color w:val="000000" w:themeColor="text1"/>
                <w:sz w:val="18"/>
                <w:szCs w:val="18"/>
                <w:lang w:val="en-IN" w:eastAsia="en-SG"/>
              </w:rPr>
            </w:pPr>
            <w:r w:rsidRPr="00BD6AD8">
              <w:rPr>
                <w:rFonts w:asciiTheme="majorHAnsi" w:hAnsiTheme="majorHAnsi" w:cstheme="majorHAnsi"/>
                <w:color w:val="000000" w:themeColor="text1"/>
                <w:sz w:val="18"/>
                <w:szCs w:val="18"/>
                <w:lang w:val="en-IN" w:eastAsia="en-SG"/>
              </w:rPr>
              <w:t>Financing Recovery Options</w:t>
            </w:r>
          </w:p>
        </w:tc>
        <w:tc>
          <w:tcPr>
            <w:tcW w:w="4141" w:type="pct"/>
          </w:tcPr>
          <w:p w14:paraId="54A25C16" w14:textId="77777777" w:rsidR="00A061A2" w:rsidRPr="00BD6AD8" w:rsidRDefault="00A061A2" w:rsidP="00BC474D">
            <w:pPr>
              <w:pStyle w:val="ListParagraph"/>
              <w:numPr>
                <w:ilvl w:val="0"/>
                <w:numId w:val="49"/>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Engage with international agencies to explore the use of credit enhancement instruments to encourage PSP</w:t>
            </w:r>
          </w:p>
          <w:p w14:paraId="73B3AAC8" w14:textId="77777777" w:rsidR="00A061A2" w:rsidRPr="00BD6AD8" w:rsidRDefault="00A061A2" w:rsidP="00BC474D">
            <w:pPr>
              <w:pStyle w:val="ListParagraph"/>
              <w:numPr>
                <w:ilvl w:val="0"/>
                <w:numId w:val="49"/>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Identify financial transaction options most suited for the context</w:t>
            </w:r>
          </w:p>
          <w:p w14:paraId="28FF0BC8" w14:textId="67CE86EE" w:rsidR="00BA1706" w:rsidRPr="005E22F4" w:rsidRDefault="007F7877">
            <w:pPr>
              <w:pStyle w:val="ListParagraph"/>
              <w:numPr>
                <w:ilvl w:val="0"/>
                <w:numId w:val="49"/>
              </w:numPr>
              <w:ind w:left="320" w:hanging="142"/>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n-IN" w:eastAsia="en-SG"/>
              </w:rPr>
            </w:pPr>
            <w:r w:rsidRPr="00BD6AD8">
              <w:rPr>
                <w:rFonts w:asciiTheme="majorHAnsi" w:hAnsiTheme="majorHAnsi" w:cstheme="majorHAnsi"/>
                <w:sz w:val="18"/>
                <w:szCs w:val="18"/>
                <w:lang w:val="en-IN" w:eastAsia="en-SG"/>
              </w:rPr>
              <w:t>Structure PPPs to be mutually beneficial</w:t>
            </w:r>
          </w:p>
        </w:tc>
      </w:tr>
    </w:tbl>
    <w:p w14:paraId="3DC9BB3E" w14:textId="77777777" w:rsidR="00B84E29" w:rsidRPr="00D56CF9" w:rsidRDefault="00664AFF" w:rsidP="00BC474D">
      <w:pPr>
        <w:pStyle w:val="Heading3"/>
        <w:spacing w:before="0" w:line="240" w:lineRule="auto"/>
        <w:rPr>
          <w:rFonts w:cstheme="majorHAnsi"/>
        </w:rPr>
      </w:pPr>
      <w:r w:rsidRPr="007D20CB">
        <w:rPr>
          <w:rFonts w:cstheme="majorHAnsi"/>
        </w:rPr>
        <w:t xml:space="preserve">1. </w:t>
      </w:r>
      <w:r w:rsidR="00B84E29" w:rsidRPr="00D56CF9">
        <w:rPr>
          <w:rFonts w:cstheme="majorHAnsi"/>
        </w:rPr>
        <w:t>Policy, planning and implementation</w:t>
      </w:r>
    </w:p>
    <w:p w14:paraId="7F2120D9" w14:textId="77777777" w:rsidR="0090617D" w:rsidRPr="007A084B" w:rsidRDefault="0090617D" w:rsidP="00BC474D">
      <w:pPr>
        <w:pStyle w:val="ListParagraph"/>
        <w:spacing w:after="0" w:line="240" w:lineRule="auto"/>
        <w:ind w:left="360"/>
        <w:jc w:val="both"/>
        <w:rPr>
          <w:rFonts w:asciiTheme="majorHAnsi" w:hAnsiTheme="majorHAnsi" w:cstheme="majorHAnsi"/>
          <w:b/>
          <w:lang w:val="en-IN" w:eastAsia="en-SG"/>
        </w:rPr>
      </w:pPr>
    </w:p>
    <w:p w14:paraId="34F61F91" w14:textId="77777777" w:rsidR="00A061A2" w:rsidRPr="008F2CD8" w:rsidRDefault="00A061A2" w:rsidP="00BC474D">
      <w:pPr>
        <w:pStyle w:val="Heading4"/>
        <w:numPr>
          <w:ilvl w:val="0"/>
          <w:numId w:val="50"/>
        </w:numPr>
        <w:spacing w:line="240" w:lineRule="auto"/>
        <w:rPr>
          <w:rFonts w:eastAsia="Times New Roman" w:cstheme="majorHAnsi"/>
          <w:lang w:val="en-IN" w:eastAsia="en-SG"/>
        </w:rPr>
      </w:pPr>
      <w:r w:rsidRPr="008F2CD8">
        <w:rPr>
          <w:shd w:val="clear" w:color="auto" w:fill="FFFFFF"/>
        </w:rPr>
        <w:t xml:space="preserve">Set up processes and agreements prior to a disaster </w:t>
      </w:r>
    </w:p>
    <w:p w14:paraId="6125C588" w14:textId="2947C1E1" w:rsidR="00E47247" w:rsidRPr="007F7877" w:rsidRDefault="00641FF6" w:rsidP="00BC474D">
      <w:pPr>
        <w:pStyle w:val="ListParagraph"/>
        <w:shd w:val="clear" w:color="auto" w:fill="FFFFFF"/>
        <w:spacing w:after="0" w:line="240" w:lineRule="auto"/>
        <w:ind w:left="360"/>
        <w:jc w:val="both"/>
        <w:rPr>
          <w:rFonts w:asciiTheme="majorHAnsi" w:eastAsia="Times New Roman" w:hAnsiTheme="majorHAnsi" w:cstheme="majorHAnsi"/>
          <w:lang w:val="en-IN" w:eastAsia="en-SG"/>
        </w:rPr>
      </w:pPr>
      <w:r w:rsidRPr="00B04B3A">
        <w:rPr>
          <w:rFonts w:asciiTheme="majorHAnsi" w:hAnsiTheme="majorHAnsi" w:cstheme="majorHAnsi"/>
          <w:lang w:val="en-IN" w:eastAsia="en-SG"/>
        </w:rPr>
        <w:t xml:space="preserve">One of the most effective strategies for ensuring </w:t>
      </w:r>
      <w:r>
        <w:rPr>
          <w:rFonts w:asciiTheme="majorHAnsi" w:hAnsiTheme="majorHAnsi" w:cstheme="majorHAnsi"/>
          <w:lang w:val="en-IN" w:eastAsia="en-SG"/>
        </w:rPr>
        <w:t xml:space="preserve">disaster recovery and mitigation, </w:t>
      </w:r>
      <w:r w:rsidRPr="00B04B3A">
        <w:rPr>
          <w:rFonts w:asciiTheme="majorHAnsi" w:hAnsiTheme="majorHAnsi" w:cstheme="majorHAnsi"/>
          <w:lang w:val="en-IN" w:eastAsia="en-SG"/>
        </w:rPr>
        <w:t>remains the investment in preparation—</w:t>
      </w:r>
      <w:r>
        <w:rPr>
          <w:rFonts w:asciiTheme="majorHAnsi" w:hAnsiTheme="majorHAnsi" w:cstheme="majorHAnsi"/>
          <w:lang w:val="en-IN" w:eastAsia="en-SG"/>
        </w:rPr>
        <w:t xml:space="preserve">i.e. </w:t>
      </w:r>
      <w:r w:rsidRPr="00B04B3A">
        <w:rPr>
          <w:rFonts w:asciiTheme="majorHAnsi" w:hAnsiTheme="majorHAnsi" w:cstheme="majorHAnsi"/>
          <w:lang w:val="en-IN" w:eastAsia="en-SG"/>
        </w:rPr>
        <w:t>having the plans</w:t>
      </w:r>
      <w:r>
        <w:rPr>
          <w:rFonts w:asciiTheme="majorHAnsi" w:hAnsiTheme="majorHAnsi" w:cstheme="majorHAnsi"/>
          <w:lang w:val="en-IN" w:eastAsia="en-SG"/>
        </w:rPr>
        <w:t xml:space="preserve"> </w:t>
      </w:r>
      <w:r w:rsidRPr="00B04B3A">
        <w:rPr>
          <w:rFonts w:asciiTheme="majorHAnsi" w:hAnsiTheme="majorHAnsi" w:cstheme="majorHAnsi"/>
          <w:lang w:val="en-IN" w:eastAsia="en-SG"/>
        </w:rPr>
        <w:t>and tools in place to respond immediately and efficiently to</w:t>
      </w:r>
      <w:r>
        <w:rPr>
          <w:rFonts w:asciiTheme="majorHAnsi" w:hAnsiTheme="majorHAnsi" w:cstheme="majorHAnsi"/>
          <w:lang w:val="en-IN" w:eastAsia="en-SG"/>
        </w:rPr>
        <w:t xml:space="preserve"> </w:t>
      </w:r>
      <w:r w:rsidRPr="00B04B3A">
        <w:rPr>
          <w:rFonts w:asciiTheme="majorHAnsi" w:hAnsiTheme="majorHAnsi" w:cstheme="majorHAnsi"/>
          <w:lang w:val="en-IN" w:eastAsia="en-SG"/>
        </w:rPr>
        <w:t>get the recovery process started as quickly as possible.</w:t>
      </w:r>
      <w:r>
        <w:rPr>
          <w:rStyle w:val="FootnoteReference"/>
          <w:rFonts w:asciiTheme="majorHAnsi" w:hAnsiTheme="majorHAnsi" w:cstheme="majorHAnsi"/>
          <w:lang w:val="en-IN" w:eastAsia="en-SG"/>
        </w:rPr>
        <w:footnoteReference w:id="158"/>
      </w:r>
      <w:r>
        <w:rPr>
          <w:rFonts w:asciiTheme="majorHAnsi" w:hAnsiTheme="majorHAnsi" w:cstheme="majorHAnsi"/>
          <w:lang w:val="en-IN" w:eastAsia="en-SG"/>
        </w:rPr>
        <w:t xml:space="preserve"> </w:t>
      </w:r>
      <w:r>
        <w:rPr>
          <w:rFonts w:asciiTheme="majorHAnsi" w:eastAsia="Times New Roman" w:hAnsiTheme="majorHAnsi" w:cstheme="majorHAnsi"/>
          <w:lang w:val="en-IN" w:eastAsia="en-SG"/>
        </w:rPr>
        <w:t>T</w:t>
      </w:r>
      <w:r w:rsidR="00B04B3A">
        <w:rPr>
          <w:rFonts w:asciiTheme="majorHAnsi" w:eastAsia="Times New Roman" w:hAnsiTheme="majorHAnsi" w:cstheme="majorHAnsi"/>
          <w:lang w:val="en-IN" w:eastAsia="en-SG"/>
        </w:rPr>
        <w:t>herefore</w:t>
      </w:r>
      <w:r>
        <w:rPr>
          <w:rFonts w:asciiTheme="majorHAnsi" w:eastAsia="Times New Roman" w:hAnsiTheme="majorHAnsi" w:cstheme="majorHAnsi"/>
          <w:lang w:val="en-IN" w:eastAsia="en-SG"/>
        </w:rPr>
        <w:t>, r</w:t>
      </w:r>
      <w:r w:rsidR="00B84E29" w:rsidRPr="006C527B">
        <w:rPr>
          <w:rFonts w:asciiTheme="majorHAnsi" w:eastAsia="Times New Roman" w:hAnsiTheme="majorHAnsi" w:cstheme="majorHAnsi"/>
          <w:lang w:val="en-IN" w:eastAsia="en-SG"/>
        </w:rPr>
        <w:t xml:space="preserve">ather than engaging in ad-hoc </w:t>
      </w:r>
      <w:r w:rsidR="002F792D" w:rsidRPr="006C527B">
        <w:rPr>
          <w:rFonts w:asciiTheme="majorHAnsi" w:eastAsia="Times New Roman" w:hAnsiTheme="majorHAnsi" w:cstheme="majorHAnsi"/>
          <w:lang w:val="en-IN" w:eastAsia="en-SG"/>
        </w:rPr>
        <w:t xml:space="preserve">arrangements or signing contracts in a </w:t>
      </w:r>
      <w:r w:rsidR="00B04B3A" w:rsidRPr="006C527B">
        <w:rPr>
          <w:rFonts w:asciiTheme="majorHAnsi" w:eastAsia="Times New Roman" w:hAnsiTheme="majorHAnsi" w:cstheme="majorHAnsi"/>
          <w:lang w:val="en-IN" w:eastAsia="en-SG"/>
        </w:rPr>
        <w:t>rush</w:t>
      </w:r>
      <w:r w:rsidR="002F792D" w:rsidRPr="006C527B">
        <w:rPr>
          <w:rFonts w:asciiTheme="majorHAnsi" w:eastAsia="Times New Roman" w:hAnsiTheme="majorHAnsi" w:cstheme="majorHAnsi"/>
          <w:lang w:val="en-IN" w:eastAsia="en-SG"/>
        </w:rPr>
        <w:t xml:space="preserve"> with the private sector</w:t>
      </w:r>
      <w:r>
        <w:rPr>
          <w:rFonts w:asciiTheme="majorHAnsi" w:eastAsia="Times New Roman" w:hAnsiTheme="majorHAnsi" w:cstheme="majorHAnsi"/>
          <w:lang w:val="en-IN" w:eastAsia="en-SG"/>
        </w:rPr>
        <w:t xml:space="preserve"> when a disaster occurs</w:t>
      </w:r>
      <w:r w:rsidR="002F792D" w:rsidRPr="006C527B">
        <w:rPr>
          <w:rFonts w:asciiTheme="majorHAnsi" w:eastAsia="Times New Roman" w:hAnsiTheme="majorHAnsi" w:cstheme="majorHAnsi"/>
          <w:lang w:val="en-IN" w:eastAsia="en-SG"/>
        </w:rPr>
        <w:t xml:space="preserve">, </w:t>
      </w:r>
      <w:r w:rsidR="00454F36" w:rsidRPr="008E2F4E">
        <w:rPr>
          <w:rFonts w:asciiTheme="majorHAnsi" w:eastAsia="Times New Roman" w:hAnsiTheme="majorHAnsi" w:cstheme="majorHAnsi"/>
          <w:lang w:val="en-IN" w:eastAsia="en-SG"/>
        </w:rPr>
        <w:t>t</w:t>
      </w:r>
      <w:r w:rsidR="00454F36" w:rsidRPr="00CA42D7">
        <w:rPr>
          <w:rFonts w:asciiTheme="majorHAnsi" w:eastAsia="Times New Roman" w:hAnsiTheme="majorHAnsi" w:cstheme="majorHAnsi"/>
          <w:lang w:val="en-IN" w:eastAsia="en-SG"/>
        </w:rPr>
        <w:t>he</w:t>
      </w:r>
      <w:r w:rsidR="00144F19" w:rsidRPr="00CA42D7">
        <w:rPr>
          <w:rFonts w:asciiTheme="majorHAnsi" w:eastAsia="Times New Roman" w:hAnsiTheme="majorHAnsi" w:cstheme="majorHAnsi"/>
          <w:lang w:val="en-IN" w:eastAsia="en-SG"/>
        </w:rPr>
        <w:t xml:space="preserve"> government</w:t>
      </w:r>
      <w:r w:rsidR="002F792D" w:rsidRPr="00382F5D">
        <w:rPr>
          <w:rFonts w:asciiTheme="majorHAnsi" w:eastAsia="Times New Roman" w:hAnsiTheme="majorHAnsi" w:cstheme="majorHAnsi"/>
          <w:lang w:val="en-IN" w:eastAsia="en-SG"/>
        </w:rPr>
        <w:t xml:space="preserve"> </w:t>
      </w:r>
      <w:r w:rsidR="00454F36" w:rsidRPr="00382F5D">
        <w:rPr>
          <w:rFonts w:asciiTheme="majorHAnsi" w:eastAsia="Times New Roman" w:hAnsiTheme="majorHAnsi" w:cstheme="majorHAnsi"/>
          <w:lang w:val="en-IN" w:eastAsia="en-SG"/>
        </w:rPr>
        <w:t>could</w:t>
      </w:r>
      <w:r w:rsidR="002F792D" w:rsidRPr="00382F5D">
        <w:rPr>
          <w:rFonts w:asciiTheme="majorHAnsi" w:eastAsia="Times New Roman" w:hAnsiTheme="majorHAnsi" w:cstheme="majorHAnsi"/>
          <w:lang w:val="en-IN" w:eastAsia="en-SG"/>
        </w:rPr>
        <w:t xml:space="preserve"> set up processes and contracts prior to a disaster. </w:t>
      </w:r>
      <w:r w:rsidR="00144F19" w:rsidRPr="0033702A">
        <w:rPr>
          <w:rFonts w:asciiTheme="majorHAnsi" w:eastAsia="Times New Roman" w:hAnsiTheme="majorHAnsi" w:cstheme="majorHAnsi"/>
          <w:lang w:val="en-IN" w:eastAsia="en-SG"/>
        </w:rPr>
        <w:t xml:space="preserve">This helps prevent bureaucratic delays and improves accountability when a disaster </w:t>
      </w:r>
      <w:r>
        <w:rPr>
          <w:rFonts w:asciiTheme="majorHAnsi" w:eastAsia="Times New Roman" w:hAnsiTheme="majorHAnsi" w:cstheme="majorHAnsi"/>
          <w:lang w:val="en-IN" w:eastAsia="en-SG"/>
        </w:rPr>
        <w:t xml:space="preserve">does </w:t>
      </w:r>
      <w:r w:rsidR="00144F19" w:rsidRPr="0033702A">
        <w:rPr>
          <w:rFonts w:asciiTheme="majorHAnsi" w:eastAsia="Times New Roman" w:hAnsiTheme="majorHAnsi" w:cstheme="majorHAnsi"/>
          <w:lang w:val="en-IN" w:eastAsia="en-SG"/>
        </w:rPr>
        <w:t>strike. This can be don</w:t>
      </w:r>
      <w:r w:rsidR="00144F19" w:rsidRPr="0071729E">
        <w:rPr>
          <w:rFonts w:asciiTheme="majorHAnsi" w:eastAsia="Times New Roman" w:hAnsiTheme="majorHAnsi" w:cstheme="majorHAnsi"/>
          <w:lang w:val="en-IN" w:eastAsia="en-SG"/>
        </w:rPr>
        <w:t>e on a priority basis for different sectors and regions.</w:t>
      </w:r>
      <w:r w:rsidR="00E47247" w:rsidRPr="0071729E">
        <w:rPr>
          <w:rFonts w:asciiTheme="majorHAnsi" w:eastAsia="Times New Roman" w:hAnsiTheme="majorHAnsi" w:cstheme="majorHAnsi"/>
          <w:lang w:val="en-IN" w:eastAsia="en-SG"/>
        </w:rPr>
        <w:t xml:space="preserve"> </w:t>
      </w:r>
      <w:r w:rsidR="002F792D" w:rsidRPr="0071729E">
        <w:rPr>
          <w:rFonts w:asciiTheme="majorHAnsi" w:eastAsia="Times New Roman" w:hAnsiTheme="majorHAnsi" w:cstheme="majorHAnsi"/>
          <w:lang w:val="en-IN" w:eastAsia="en-SG"/>
        </w:rPr>
        <w:t xml:space="preserve">The </w:t>
      </w:r>
      <w:r w:rsidR="00144F19" w:rsidRPr="00132FEC">
        <w:rPr>
          <w:rFonts w:asciiTheme="majorHAnsi" w:eastAsia="Times New Roman" w:hAnsiTheme="majorHAnsi" w:cstheme="majorHAnsi"/>
          <w:lang w:val="en-IN" w:eastAsia="en-SG"/>
        </w:rPr>
        <w:t>sectoral prioriti</w:t>
      </w:r>
      <w:r w:rsidR="00667B52" w:rsidRPr="00132FEC">
        <w:rPr>
          <w:rFonts w:asciiTheme="majorHAnsi" w:eastAsia="Times New Roman" w:hAnsiTheme="majorHAnsi" w:cstheme="majorHAnsi"/>
          <w:lang w:val="en-IN" w:eastAsia="en-SG"/>
        </w:rPr>
        <w:t>z</w:t>
      </w:r>
      <w:r w:rsidR="00144F19" w:rsidRPr="00132FEC">
        <w:rPr>
          <w:rFonts w:asciiTheme="majorHAnsi" w:eastAsia="Times New Roman" w:hAnsiTheme="majorHAnsi" w:cstheme="majorHAnsi"/>
          <w:lang w:val="en-IN" w:eastAsia="en-SG"/>
        </w:rPr>
        <w:t xml:space="preserve">ation </w:t>
      </w:r>
      <w:r w:rsidR="002F792D" w:rsidRPr="00132FEC">
        <w:rPr>
          <w:rFonts w:asciiTheme="majorHAnsi" w:eastAsia="Times New Roman" w:hAnsiTheme="majorHAnsi" w:cstheme="majorHAnsi"/>
          <w:lang w:val="en-IN" w:eastAsia="en-SG"/>
        </w:rPr>
        <w:t xml:space="preserve">can be done after assessing the strengths and capabilities of the private sector in different </w:t>
      </w:r>
      <w:r w:rsidR="00E47247" w:rsidRPr="00132FEC">
        <w:rPr>
          <w:rFonts w:asciiTheme="majorHAnsi" w:eastAsia="Times New Roman" w:hAnsiTheme="majorHAnsi" w:cstheme="majorHAnsi"/>
          <w:lang w:val="en-IN" w:eastAsia="en-SG"/>
        </w:rPr>
        <w:t>sectors</w:t>
      </w:r>
      <w:r w:rsidR="002F792D" w:rsidRPr="00132FEC">
        <w:rPr>
          <w:rFonts w:asciiTheme="majorHAnsi" w:eastAsia="Times New Roman" w:hAnsiTheme="majorHAnsi" w:cstheme="majorHAnsi"/>
          <w:lang w:val="en-IN" w:eastAsia="en-SG"/>
        </w:rPr>
        <w:t xml:space="preserve"> </w:t>
      </w:r>
      <w:r w:rsidR="00E47247" w:rsidRPr="00B848D7">
        <w:rPr>
          <w:rFonts w:asciiTheme="majorHAnsi" w:eastAsia="Times New Roman" w:hAnsiTheme="majorHAnsi" w:cstheme="majorHAnsi"/>
          <w:lang w:val="en-IN" w:eastAsia="en-SG"/>
        </w:rPr>
        <w:t xml:space="preserve">and identifying those sectors where the private sector possesses a distinct advantage as compared to the public sector, or where its presence can complement existing public sector activities. </w:t>
      </w:r>
    </w:p>
    <w:p w14:paraId="0117D3AB" w14:textId="77777777" w:rsidR="00667B52" w:rsidRPr="007F7877" w:rsidRDefault="00667B52" w:rsidP="00BC474D">
      <w:pPr>
        <w:pStyle w:val="ListParagraph"/>
        <w:shd w:val="clear" w:color="auto" w:fill="FFFFFF"/>
        <w:spacing w:after="0" w:line="240" w:lineRule="auto"/>
        <w:ind w:left="360"/>
        <w:jc w:val="both"/>
        <w:rPr>
          <w:rFonts w:asciiTheme="majorHAnsi" w:eastAsia="Times New Roman" w:hAnsiTheme="majorHAnsi" w:cstheme="majorHAnsi"/>
          <w:lang w:val="en-IN" w:eastAsia="en-SG"/>
        </w:rPr>
      </w:pPr>
    </w:p>
    <w:p w14:paraId="0A1FF1C2" w14:textId="77777777" w:rsidR="00742D51" w:rsidRDefault="00D40DD3" w:rsidP="00BC474D">
      <w:pPr>
        <w:pStyle w:val="ListParagraph"/>
        <w:spacing w:after="0" w:line="240" w:lineRule="auto"/>
        <w:ind w:left="360"/>
        <w:jc w:val="both"/>
        <w:rPr>
          <w:rFonts w:asciiTheme="majorHAnsi" w:eastAsia="Times New Roman" w:hAnsiTheme="majorHAnsi" w:cstheme="majorHAnsi"/>
          <w:lang w:val="en-IN" w:eastAsia="en-SG"/>
        </w:rPr>
      </w:pPr>
      <w:r w:rsidRPr="004B227A">
        <w:rPr>
          <w:rFonts w:asciiTheme="majorHAnsi" w:eastAsia="Times New Roman" w:hAnsiTheme="majorHAnsi" w:cstheme="majorHAnsi"/>
          <w:lang w:val="en-IN" w:eastAsia="en-SG"/>
        </w:rPr>
        <w:t>B</w:t>
      </w:r>
      <w:r w:rsidR="00E47247" w:rsidRPr="004B227A">
        <w:rPr>
          <w:rFonts w:asciiTheme="majorHAnsi" w:eastAsia="Times New Roman" w:hAnsiTheme="majorHAnsi" w:cstheme="majorHAnsi"/>
          <w:lang w:val="en-IN" w:eastAsia="en-SG"/>
        </w:rPr>
        <w:t xml:space="preserve">ased on existing information </w:t>
      </w:r>
      <w:r w:rsidR="005105C6" w:rsidRPr="004B227A">
        <w:rPr>
          <w:rFonts w:asciiTheme="majorHAnsi" w:eastAsia="Times New Roman" w:hAnsiTheme="majorHAnsi" w:cstheme="majorHAnsi"/>
          <w:lang w:val="en-IN" w:eastAsia="en-SG"/>
        </w:rPr>
        <w:t>on</w:t>
      </w:r>
      <w:r w:rsidR="00E47247" w:rsidRPr="004B227A">
        <w:rPr>
          <w:rFonts w:asciiTheme="majorHAnsi" w:eastAsia="Times New Roman" w:hAnsiTheme="majorHAnsi" w:cstheme="majorHAnsi"/>
          <w:lang w:val="en-IN" w:eastAsia="en-SG"/>
        </w:rPr>
        <w:t xml:space="preserve"> vulnerability and resilience, the most vulnerable and least resilient regions can be prioriti</w:t>
      </w:r>
      <w:r w:rsidR="00B04B3A" w:rsidRPr="004B227A">
        <w:rPr>
          <w:rFonts w:asciiTheme="majorHAnsi" w:eastAsia="Times New Roman" w:hAnsiTheme="majorHAnsi" w:cstheme="majorHAnsi"/>
          <w:lang w:val="en-IN" w:eastAsia="en-SG"/>
        </w:rPr>
        <w:t>z</w:t>
      </w:r>
      <w:r w:rsidR="00E47247" w:rsidRPr="004B227A">
        <w:rPr>
          <w:rFonts w:asciiTheme="majorHAnsi" w:eastAsia="Times New Roman" w:hAnsiTheme="majorHAnsi" w:cstheme="majorHAnsi"/>
          <w:lang w:val="en-IN" w:eastAsia="en-SG"/>
        </w:rPr>
        <w:t xml:space="preserve">ed over others in </w:t>
      </w:r>
      <w:r w:rsidR="00742D51" w:rsidRPr="004B227A">
        <w:rPr>
          <w:rFonts w:asciiTheme="majorHAnsi" w:eastAsia="Times New Roman" w:hAnsiTheme="majorHAnsi" w:cstheme="majorHAnsi"/>
          <w:lang w:val="en-IN" w:eastAsia="en-SG"/>
        </w:rPr>
        <w:t>setting up these pre-disaster contracts. Such contracts do not necessarily have to be in the domain of PPPs but can also be contracts signed between governmental bodies with each other and with the private sector for financing or service agreements (Box</w:t>
      </w:r>
      <w:r w:rsidR="00C21176" w:rsidRPr="004B227A">
        <w:rPr>
          <w:rFonts w:asciiTheme="majorHAnsi" w:eastAsia="Times New Roman" w:hAnsiTheme="majorHAnsi" w:cstheme="majorHAnsi"/>
          <w:lang w:val="en-IN" w:eastAsia="en-SG"/>
        </w:rPr>
        <w:t>es</w:t>
      </w:r>
      <w:r w:rsidR="00742D51" w:rsidRPr="004B227A">
        <w:rPr>
          <w:rFonts w:asciiTheme="majorHAnsi" w:eastAsia="Times New Roman" w:hAnsiTheme="majorHAnsi" w:cstheme="majorHAnsi"/>
          <w:lang w:val="en-IN" w:eastAsia="en-SG"/>
        </w:rPr>
        <w:t xml:space="preserve"> </w:t>
      </w:r>
      <w:r w:rsidR="00C21176" w:rsidRPr="004B227A">
        <w:rPr>
          <w:rFonts w:asciiTheme="majorHAnsi" w:eastAsia="Times New Roman" w:hAnsiTheme="majorHAnsi" w:cstheme="majorHAnsi"/>
          <w:lang w:val="en-IN" w:eastAsia="en-SG"/>
        </w:rPr>
        <w:t>12 and</w:t>
      </w:r>
      <w:r w:rsidR="00742D51" w:rsidRPr="004B227A">
        <w:rPr>
          <w:rFonts w:asciiTheme="majorHAnsi" w:eastAsia="Times New Roman" w:hAnsiTheme="majorHAnsi" w:cstheme="majorHAnsi"/>
          <w:lang w:val="en-IN" w:eastAsia="en-SG"/>
        </w:rPr>
        <w:t xml:space="preserve"> </w:t>
      </w:r>
      <w:r w:rsidR="00C21176" w:rsidRPr="004B227A">
        <w:rPr>
          <w:rFonts w:asciiTheme="majorHAnsi" w:eastAsia="Times New Roman" w:hAnsiTheme="majorHAnsi" w:cstheme="majorHAnsi"/>
          <w:lang w:val="en-IN" w:eastAsia="en-SG"/>
        </w:rPr>
        <w:t>13</w:t>
      </w:r>
      <w:r w:rsidR="00742D51" w:rsidRPr="004B227A">
        <w:rPr>
          <w:rFonts w:asciiTheme="majorHAnsi" w:eastAsia="Times New Roman" w:hAnsiTheme="majorHAnsi" w:cstheme="majorHAnsi"/>
          <w:lang w:val="en-IN" w:eastAsia="en-SG"/>
        </w:rPr>
        <w:t>).</w:t>
      </w:r>
      <w:r w:rsidR="00742D51" w:rsidRPr="007F7877">
        <w:rPr>
          <w:rFonts w:asciiTheme="majorHAnsi" w:eastAsia="Times New Roman" w:hAnsiTheme="majorHAnsi" w:cstheme="majorHAnsi"/>
          <w:lang w:val="en-IN" w:eastAsia="en-SG"/>
        </w:rPr>
        <w:t xml:space="preserve"> </w:t>
      </w:r>
    </w:p>
    <w:p w14:paraId="068A6085" w14:textId="77777777" w:rsidR="004B227A" w:rsidRDefault="004B227A" w:rsidP="00BC474D">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4B227A" w14:paraId="4AF8AD48" w14:textId="77777777" w:rsidTr="004B227A">
        <w:trPr>
          <w:trHeight w:val="1667"/>
        </w:trPr>
        <w:tc>
          <w:tcPr>
            <w:tcW w:w="9016" w:type="dxa"/>
          </w:tcPr>
          <w:p w14:paraId="05A58069" w14:textId="77777777" w:rsidR="004B227A" w:rsidRDefault="004B227A" w:rsidP="00BC474D">
            <w:pPr>
              <w:shd w:val="clear" w:color="auto" w:fill="FFFFFF"/>
              <w:spacing w:before="120"/>
              <w:ind w:left="-40"/>
              <w:jc w:val="center"/>
              <w:rPr>
                <w:rFonts w:asciiTheme="majorHAnsi" w:eastAsia="Times New Roman" w:hAnsiTheme="majorHAnsi" w:cstheme="majorHAnsi"/>
                <w:b/>
                <w:sz w:val="20"/>
                <w:lang w:val="en-IN" w:eastAsia="en-SG"/>
              </w:rPr>
            </w:pPr>
            <w:r w:rsidRPr="0069506B">
              <w:rPr>
                <w:rFonts w:asciiTheme="majorHAnsi" w:eastAsia="Times New Roman" w:hAnsiTheme="majorHAnsi" w:cstheme="majorHAnsi"/>
                <w:b/>
                <w:sz w:val="20"/>
                <w:lang w:val="en-IN" w:eastAsia="en-SG"/>
              </w:rPr>
              <w:t xml:space="preserve">Box </w:t>
            </w:r>
            <w:r>
              <w:rPr>
                <w:rFonts w:asciiTheme="majorHAnsi" w:eastAsia="Times New Roman" w:hAnsiTheme="majorHAnsi" w:cstheme="majorHAnsi"/>
                <w:b/>
                <w:sz w:val="20"/>
                <w:lang w:val="en-IN" w:eastAsia="en-SG"/>
              </w:rPr>
              <w:t>12</w:t>
            </w:r>
            <w:r w:rsidRPr="0069506B">
              <w:rPr>
                <w:rFonts w:asciiTheme="majorHAnsi" w:eastAsia="Times New Roman" w:hAnsiTheme="majorHAnsi" w:cstheme="majorHAnsi"/>
                <w:b/>
                <w:sz w:val="20"/>
                <w:lang w:val="en-IN" w:eastAsia="en-SG"/>
              </w:rPr>
              <w:t>: Setting up processes before a disaster st</w:t>
            </w:r>
            <w:r w:rsidRPr="005B6B41">
              <w:rPr>
                <w:rFonts w:asciiTheme="majorHAnsi" w:eastAsia="Times New Roman" w:hAnsiTheme="majorHAnsi" w:cstheme="majorHAnsi"/>
                <w:b/>
                <w:sz w:val="20"/>
                <w:lang w:val="en-IN" w:eastAsia="en-SG"/>
              </w:rPr>
              <w:t>rikes</w:t>
            </w:r>
          </w:p>
          <w:p w14:paraId="393BECD0" w14:textId="0E875BBE" w:rsidR="004B227A" w:rsidRPr="00B408E4" w:rsidRDefault="004B227A" w:rsidP="00BC474D">
            <w:pPr>
              <w:shd w:val="clear" w:color="auto" w:fill="FFFFFF"/>
              <w:ind w:left="-38"/>
              <w:jc w:val="both"/>
              <w:rPr>
                <w:lang w:val="en-IN" w:eastAsia="en-SG"/>
              </w:rPr>
            </w:pPr>
            <w:r w:rsidRPr="005B6B41">
              <w:rPr>
                <w:rFonts w:asciiTheme="majorHAnsi" w:hAnsiTheme="majorHAnsi" w:cstheme="majorHAnsi"/>
                <w:color w:val="000000"/>
                <w:sz w:val="18"/>
                <w:szCs w:val="20"/>
                <w:shd w:val="clear" w:color="auto" w:fill="FFFFFF"/>
              </w:rPr>
              <w:t xml:space="preserve">In Japan if a disaster affects a public works facility which is owned by a local government, local governments can obtain public support and subsidies from the central government to raise money for recovery costs. Japanese regulations clearly set out defrayment rates for different facilities/infrastructure, such as roads, harbours, schools, and medical facilities. These policies </w:t>
            </w:r>
            <w:bookmarkStart w:id="1" w:name="_GoBack"/>
            <w:bookmarkEnd w:id="1"/>
            <w:r w:rsidRPr="005B6B41">
              <w:rPr>
                <w:rFonts w:asciiTheme="majorHAnsi" w:hAnsiTheme="majorHAnsi" w:cstheme="majorHAnsi"/>
                <w:color w:val="000000"/>
                <w:sz w:val="18"/>
                <w:szCs w:val="20"/>
                <w:shd w:val="clear" w:color="auto" w:fill="FFFFFF"/>
              </w:rPr>
              <w:t>positively impact financial viability and bankability and therefore result in greater private participation.</w:t>
            </w:r>
            <w:r w:rsidRPr="004B227A">
              <w:rPr>
                <w:rStyle w:val="FootnoteReference"/>
                <w:rFonts w:asciiTheme="majorHAnsi" w:hAnsiTheme="majorHAnsi" w:cstheme="majorHAnsi"/>
              </w:rPr>
              <w:footnoteReference w:id="159"/>
            </w:r>
          </w:p>
        </w:tc>
      </w:tr>
    </w:tbl>
    <w:p w14:paraId="411C90DA" w14:textId="77777777" w:rsidR="004B227A" w:rsidRDefault="004B227A" w:rsidP="00BC474D">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4B227A" w14:paraId="418EEA77" w14:textId="77777777" w:rsidTr="004B227A">
        <w:trPr>
          <w:trHeight w:val="1964"/>
        </w:trPr>
        <w:tc>
          <w:tcPr>
            <w:tcW w:w="9016" w:type="dxa"/>
          </w:tcPr>
          <w:p w14:paraId="7FEDD209" w14:textId="77777777" w:rsidR="004B227A" w:rsidRDefault="004B227A" w:rsidP="00BC474D">
            <w:pPr>
              <w:spacing w:before="120"/>
              <w:ind w:left="357"/>
              <w:jc w:val="center"/>
              <w:rPr>
                <w:rFonts w:asciiTheme="majorHAnsi" w:hAnsiTheme="majorHAnsi" w:cstheme="majorHAnsi"/>
                <w:b/>
                <w:color w:val="000000"/>
                <w:sz w:val="20"/>
                <w:szCs w:val="20"/>
                <w:shd w:val="clear" w:color="auto" w:fill="FFFFFF"/>
              </w:rPr>
            </w:pPr>
            <w:r w:rsidRPr="004B227A">
              <w:rPr>
                <w:rFonts w:asciiTheme="majorHAnsi" w:hAnsiTheme="majorHAnsi" w:cstheme="majorHAnsi"/>
                <w:b/>
                <w:color w:val="000000"/>
                <w:sz w:val="20"/>
                <w:szCs w:val="20"/>
                <w:shd w:val="clear" w:color="auto" w:fill="FFFFFF"/>
              </w:rPr>
              <w:t xml:space="preserve">Box </w:t>
            </w:r>
            <w:r>
              <w:rPr>
                <w:rFonts w:asciiTheme="majorHAnsi" w:hAnsiTheme="majorHAnsi" w:cstheme="majorHAnsi"/>
                <w:b/>
                <w:color w:val="000000"/>
                <w:sz w:val="20"/>
                <w:szCs w:val="20"/>
                <w:shd w:val="clear" w:color="auto" w:fill="FFFFFF"/>
              </w:rPr>
              <w:t>13</w:t>
            </w:r>
            <w:r w:rsidRPr="004B227A">
              <w:rPr>
                <w:rFonts w:asciiTheme="majorHAnsi" w:hAnsiTheme="majorHAnsi" w:cstheme="majorHAnsi"/>
                <w:b/>
                <w:color w:val="000000"/>
                <w:sz w:val="20"/>
                <w:szCs w:val="20"/>
                <w:shd w:val="clear" w:color="auto" w:fill="FFFFFF"/>
              </w:rPr>
              <w:t>: Case Study of Kokusai Kogyo in Japan</w:t>
            </w:r>
          </w:p>
          <w:p w14:paraId="619F911D" w14:textId="77777777" w:rsidR="004B227A" w:rsidRPr="00B408E4" w:rsidRDefault="004B227A" w:rsidP="00BC474D">
            <w:pPr>
              <w:jc w:val="both"/>
              <w:rPr>
                <w:lang w:val="en-IN" w:eastAsia="en-SG"/>
              </w:rPr>
            </w:pPr>
            <w:r w:rsidRPr="00D56CF9">
              <w:rPr>
                <w:rFonts w:asciiTheme="majorHAnsi" w:hAnsiTheme="majorHAnsi" w:cstheme="majorHAnsi"/>
                <w:color w:val="000000"/>
                <w:sz w:val="18"/>
                <w:szCs w:val="20"/>
                <w:shd w:val="clear" w:color="auto" w:fill="FFFFFF"/>
              </w:rPr>
              <w:t xml:space="preserve">Kokusai Kogyo is one of several Japanese companies bound to the government by a </w:t>
            </w:r>
            <w:r w:rsidRPr="00A4163A">
              <w:rPr>
                <w:rFonts w:asciiTheme="majorHAnsi" w:hAnsiTheme="majorHAnsi" w:cstheme="majorHAnsi"/>
                <w:color w:val="000000"/>
                <w:sz w:val="18"/>
                <w:szCs w:val="20"/>
                <w:shd w:val="clear" w:color="auto" w:fill="FFFFFF"/>
              </w:rPr>
              <w:t xml:space="preserve">contract </w:t>
            </w:r>
            <w:r w:rsidRPr="00043425">
              <w:rPr>
                <w:rFonts w:asciiTheme="majorHAnsi" w:hAnsiTheme="majorHAnsi" w:cstheme="majorHAnsi"/>
                <w:color w:val="000000"/>
                <w:sz w:val="18"/>
                <w:szCs w:val="20"/>
                <w:shd w:val="clear" w:color="auto" w:fill="FFFFFF"/>
              </w:rPr>
              <w:t xml:space="preserve">titled </w:t>
            </w:r>
            <w:r w:rsidRPr="006C527B">
              <w:rPr>
                <w:rFonts w:asciiTheme="majorHAnsi" w:hAnsiTheme="majorHAnsi" w:cstheme="majorHAnsi"/>
                <w:i/>
                <w:color w:val="000000"/>
                <w:sz w:val="18"/>
                <w:szCs w:val="20"/>
                <w:shd w:val="clear" w:color="auto" w:fill="FFFFFF"/>
              </w:rPr>
              <w:t>saigai kyotei</w:t>
            </w:r>
            <w:r w:rsidRPr="006C527B">
              <w:rPr>
                <w:rFonts w:asciiTheme="majorHAnsi" w:hAnsiTheme="majorHAnsi" w:cstheme="majorHAnsi"/>
                <w:color w:val="000000"/>
                <w:sz w:val="18"/>
                <w:szCs w:val="20"/>
                <w:shd w:val="clear" w:color="auto" w:fill="FFFFFF"/>
              </w:rPr>
              <w:t xml:space="preserve">, a service agreement </w:t>
            </w:r>
            <w:r w:rsidRPr="008E2F4E">
              <w:rPr>
                <w:rFonts w:asciiTheme="majorHAnsi" w:hAnsiTheme="majorHAnsi" w:cstheme="majorHAnsi"/>
                <w:color w:val="000000"/>
                <w:sz w:val="18"/>
                <w:szCs w:val="20"/>
                <w:shd w:val="clear" w:color="auto" w:fill="FFFFFF"/>
              </w:rPr>
              <w:t>that is activated by the government in the event of a disaster.</w:t>
            </w:r>
            <w:r w:rsidRPr="00CA42D7">
              <w:rPr>
                <w:rFonts w:asciiTheme="majorHAnsi" w:hAnsiTheme="majorHAnsi" w:cstheme="majorHAnsi"/>
                <w:color w:val="000000"/>
                <w:sz w:val="18"/>
                <w:szCs w:val="20"/>
                <w:shd w:val="clear" w:color="auto" w:fill="FFFFFF"/>
              </w:rPr>
              <w:t xml:space="preserve"> The company collects and sells geo-spatial information including aerial imagery of Japan's terrain. Following the March 2011 Earthquake in Japan, Kokusai Kogyo surveyors undertoo</w:t>
            </w:r>
            <w:r w:rsidRPr="00382F5D">
              <w:rPr>
                <w:rFonts w:asciiTheme="majorHAnsi" w:hAnsiTheme="majorHAnsi" w:cstheme="majorHAnsi"/>
                <w:color w:val="000000"/>
                <w:sz w:val="18"/>
                <w:szCs w:val="20"/>
                <w:shd w:val="clear" w:color="auto" w:fill="FFFFFF"/>
              </w:rPr>
              <w:t>k aerial imaging, which was then combined with property tax records, to deter</w:t>
            </w:r>
            <w:r w:rsidRPr="0033702A">
              <w:rPr>
                <w:rFonts w:asciiTheme="majorHAnsi" w:hAnsiTheme="majorHAnsi" w:cstheme="majorHAnsi"/>
                <w:color w:val="000000"/>
                <w:sz w:val="18"/>
                <w:szCs w:val="20"/>
                <w:shd w:val="clear" w:color="auto" w:fill="FFFFFF"/>
              </w:rPr>
              <w:t>mine the extent of damage to residential homes in the tsunami-affected areas. The company also helped i</w:t>
            </w:r>
            <w:r w:rsidRPr="0071729E">
              <w:rPr>
                <w:rFonts w:asciiTheme="majorHAnsi" w:hAnsiTheme="majorHAnsi" w:cstheme="majorHAnsi"/>
                <w:color w:val="000000"/>
                <w:sz w:val="18"/>
                <w:szCs w:val="20"/>
                <w:shd w:val="clear" w:color="auto" w:fill="FFFFFF"/>
              </w:rPr>
              <w:t>ssue disaster loss certificates in the wake of the disaster as the government offices had been washed away and were dysfunctional.</w:t>
            </w:r>
            <w:r w:rsidRPr="004B227A">
              <w:rPr>
                <w:rStyle w:val="FootnoteReference"/>
                <w:rFonts w:asciiTheme="majorHAnsi" w:hAnsiTheme="majorHAnsi" w:cstheme="majorHAnsi"/>
              </w:rPr>
              <w:footnoteReference w:id="160"/>
            </w:r>
          </w:p>
        </w:tc>
      </w:tr>
    </w:tbl>
    <w:p w14:paraId="22C5A469" w14:textId="77777777" w:rsidR="004B227A" w:rsidRPr="00A4163A" w:rsidRDefault="004B227A" w:rsidP="00BC474D">
      <w:pPr>
        <w:pStyle w:val="ListParagraph"/>
        <w:spacing w:after="0" w:line="240" w:lineRule="auto"/>
        <w:ind w:left="0"/>
        <w:jc w:val="both"/>
        <w:rPr>
          <w:rFonts w:asciiTheme="majorHAnsi" w:hAnsiTheme="majorHAnsi" w:cstheme="majorHAnsi"/>
          <w:lang w:val="en-IN" w:eastAsia="en-SG"/>
        </w:rPr>
      </w:pPr>
    </w:p>
    <w:p w14:paraId="13410712" w14:textId="77777777" w:rsidR="00A061A2" w:rsidRPr="004B227A" w:rsidRDefault="00A061A2" w:rsidP="00BC474D">
      <w:pPr>
        <w:pStyle w:val="Heading4"/>
        <w:numPr>
          <w:ilvl w:val="0"/>
          <w:numId w:val="50"/>
        </w:numPr>
        <w:spacing w:line="240" w:lineRule="auto"/>
        <w:rPr>
          <w:shd w:val="clear" w:color="auto" w:fill="FFFFFF"/>
        </w:rPr>
      </w:pPr>
      <w:r w:rsidRPr="004B227A">
        <w:rPr>
          <w:shd w:val="clear" w:color="auto" w:fill="FFFFFF"/>
        </w:rPr>
        <w:t>Include the private sector formally in government disaster preparedness planning</w:t>
      </w:r>
    </w:p>
    <w:p w14:paraId="40B8F67C" w14:textId="77777777" w:rsidR="001F322D" w:rsidRPr="00B848D7" w:rsidRDefault="002D4569" w:rsidP="00BC474D">
      <w:pPr>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L</w:t>
      </w:r>
      <w:r w:rsidR="005C1E5B" w:rsidRPr="006C527B">
        <w:rPr>
          <w:rFonts w:asciiTheme="majorHAnsi" w:hAnsiTheme="majorHAnsi" w:cstheme="majorHAnsi"/>
          <w:lang w:val="en-IN" w:eastAsia="en-SG"/>
        </w:rPr>
        <w:t xml:space="preserve">ocal </w:t>
      </w:r>
      <w:r w:rsidR="008A6DFC" w:rsidRPr="006C527B">
        <w:rPr>
          <w:rFonts w:asciiTheme="majorHAnsi" w:hAnsiTheme="majorHAnsi" w:cstheme="majorHAnsi"/>
          <w:lang w:val="en-IN" w:eastAsia="en-SG"/>
        </w:rPr>
        <w:t>government</w:t>
      </w:r>
      <w:r>
        <w:rPr>
          <w:rFonts w:asciiTheme="majorHAnsi" w:hAnsiTheme="majorHAnsi" w:cstheme="majorHAnsi"/>
          <w:lang w:val="en-IN" w:eastAsia="en-SG"/>
        </w:rPr>
        <w:t>s</w:t>
      </w:r>
      <w:r w:rsidR="008A6DFC" w:rsidRPr="006C527B">
        <w:rPr>
          <w:rFonts w:asciiTheme="majorHAnsi" w:hAnsiTheme="majorHAnsi" w:cstheme="majorHAnsi"/>
          <w:lang w:val="en-IN" w:eastAsia="en-SG"/>
        </w:rPr>
        <w:t xml:space="preserve"> can inv</w:t>
      </w:r>
      <w:r w:rsidR="008A6DFC" w:rsidRPr="008E2F4E">
        <w:rPr>
          <w:rFonts w:asciiTheme="majorHAnsi" w:hAnsiTheme="majorHAnsi" w:cstheme="majorHAnsi"/>
          <w:lang w:val="en-IN" w:eastAsia="en-SG"/>
        </w:rPr>
        <w:t>olve the private sector</w:t>
      </w:r>
      <w:r w:rsidRPr="00CA42D7">
        <w:rPr>
          <w:rFonts w:asciiTheme="majorHAnsi" w:hAnsiTheme="majorHAnsi" w:cstheme="majorHAnsi"/>
          <w:lang w:val="en-IN" w:eastAsia="en-SG"/>
        </w:rPr>
        <w:t>, including both large and small companies</w:t>
      </w:r>
      <w:r>
        <w:rPr>
          <w:rFonts w:asciiTheme="majorHAnsi" w:hAnsiTheme="majorHAnsi" w:cstheme="majorHAnsi"/>
          <w:lang w:val="en-IN" w:eastAsia="en-SG"/>
        </w:rPr>
        <w:t>,</w:t>
      </w:r>
      <w:r w:rsidR="008A6DFC" w:rsidRPr="008E2F4E">
        <w:rPr>
          <w:rFonts w:asciiTheme="majorHAnsi" w:hAnsiTheme="majorHAnsi" w:cstheme="majorHAnsi"/>
          <w:lang w:val="en-IN" w:eastAsia="en-SG"/>
        </w:rPr>
        <w:t xml:space="preserve"> </w:t>
      </w:r>
      <w:r>
        <w:rPr>
          <w:rFonts w:asciiTheme="majorHAnsi" w:hAnsiTheme="majorHAnsi" w:cstheme="majorHAnsi"/>
          <w:lang w:val="en-IN" w:eastAsia="en-SG"/>
        </w:rPr>
        <w:t>in the design of</w:t>
      </w:r>
      <w:r w:rsidR="008A6DFC" w:rsidRPr="008E2F4E">
        <w:rPr>
          <w:rFonts w:asciiTheme="majorHAnsi" w:hAnsiTheme="majorHAnsi" w:cstheme="majorHAnsi"/>
          <w:lang w:val="en-IN" w:eastAsia="en-SG"/>
        </w:rPr>
        <w:t xml:space="preserve"> </w:t>
      </w:r>
      <w:r>
        <w:rPr>
          <w:rFonts w:asciiTheme="majorHAnsi" w:hAnsiTheme="majorHAnsi" w:cstheme="majorHAnsi"/>
          <w:lang w:val="en-IN" w:eastAsia="en-SG"/>
        </w:rPr>
        <w:t>their</w:t>
      </w:r>
      <w:r w:rsidR="008A6DFC" w:rsidRPr="008E2F4E">
        <w:rPr>
          <w:rFonts w:asciiTheme="majorHAnsi" w:hAnsiTheme="majorHAnsi" w:cstheme="majorHAnsi"/>
          <w:lang w:val="en-IN" w:eastAsia="en-SG"/>
        </w:rPr>
        <w:t xml:space="preserve"> disaster preparedness and respons</w:t>
      </w:r>
      <w:r w:rsidR="008A6DFC" w:rsidRPr="00CA42D7">
        <w:rPr>
          <w:rFonts w:asciiTheme="majorHAnsi" w:hAnsiTheme="majorHAnsi" w:cstheme="majorHAnsi"/>
          <w:lang w:val="en-IN" w:eastAsia="en-SG"/>
        </w:rPr>
        <w:t>e plans</w:t>
      </w:r>
      <w:r w:rsidR="005C1E5B" w:rsidRPr="00CA42D7">
        <w:rPr>
          <w:rFonts w:asciiTheme="majorHAnsi" w:hAnsiTheme="majorHAnsi" w:cstheme="majorHAnsi"/>
          <w:lang w:val="en-IN" w:eastAsia="en-SG"/>
        </w:rPr>
        <w:t xml:space="preserve">. </w:t>
      </w:r>
      <w:r w:rsidR="008A6DFC" w:rsidRPr="00CA42D7">
        <w:rPr>
          <w:rFonts w:asciiTheme="majorHAnsi" w:hAnsiTheme="majorHAnsi" w:cstheme="majorHAnsi"/>
          <w:lang w:val="en-IN" w:eastAsia="en-SG"/>
        </w:rPr>
        <w:t xml:space="preserve">This </w:t>
      </w:r>
      <w:r>
        <w:rPr>
          <w:rFonts w:asciiTheme="majorHAnsi" w:hAnsiTheme="majorHAnsi" w:cstheme="majorHAnsi"/>
          <w:lang w:val="en-IN" w:eastAsia="en-SG"/>
        </w:rPr>
        <w:t>would</w:t>
      </w:r>
      <w:r w:rsidR="005C1E5B" w:rsidRPr="00CA42D7">
        <w:rPr>
          <w:rFonts w:asciiTheme="majorHAnsi" w:hAnsiTheme="majorHAnsi" w:cstheme="majorHAnsi"/>
          <w:lang w:val="en-IN" w:eastAsia="en-SG"/>
        </w:rPr>
        <w:t xml:space="preserve"> </w:t>
      </w:r>
      <w:r w:rsidR="008A6DFC" w:rsidRPr="00382F5D">
        <w:rPr>
          <w:rFonts w:asciiTheme="majorHAnsi" w:hAnsiTheme="majorHAnsi" w:cstheme="majorHAnsi"/>
          <w:lang w:val="en-IN" w:eastAsia="en-SG"/>
        </w:rPr>
        <w:t>provide insight</w:t>
      </w:r>
      <w:r>
        <w:rPr>
          <w:rFonts w:asciiTheme="majorHAnsi" w:hAnsiTheme="majorHAnsi" w:cstheme="majorHAnsi"/>
          <w:lang w:val="en-IN" w:eastAsia="en-SG"/>
        </w:rPr>
        <w:t>s</w:t>
      </w:r>
      <w:r w:rsidR="008A6DFC" w:rsidRPr="00382F5D">
        <w:rPr>
          <w:rFonts w:asciiTheme="majorHAnsi" w:hAnsiTheme="majorHAnsi" w:cstheme="majorHAnsi"/>
          <w:lang w:val="en-IN" w:eastAsia="en-SG"/>
        </w:rPr>
        <w:t xml:space="preserve"> into private sector </w:t>
      </w:r>
      <w:r w:rsidR="005C1E5B" w:rsidRPr="0033702A">
        <w:rPr>
          <w:rFonts w:asciiTheme="majorHAnsi" w:hAnsiTheme="majorHAnsi" w:cstheme="majorHAnsi"/>
          <w:lang w:val="en-IN" w:eastAsia="en-SG"/>
        </w:rPr>
        <w:t xml:space="preserve">resources, capabilities, as well as needs and requirements in the event a disaster was to strike. This </w:t>
      </w:r>
      <w:r>
        <w:rPr>
          <w:rFonts w:asciiTheme="majorHAnsi" w:hAnsiTheme="majorHAnsi" w:cstheme="majorHAnsi"/>
          <w:lang w:val="en-IN" w:eastAsia="en-SG"/>
        </w:rPr>
        <w:t xml:space="preserve">would </w:t>
      </w:r>
      <w:r w:rsidR="005C1E5B" w:rsidRPr="0033702A">
        <w:rPr>
          <w:rFonts w:asciiTheme="majorHAnsi" w:hAnsiTheme="majorHAnsi" w:cstheme="majorHAnsi"/>
          <w:lang w:val="en-IN" w:eastAsia="en-SG"/>
        </w:rPr>
        <w:t xml:space="preserve">also generate a sense of ownership </w:t>
      </w:r>
      <w:r w:rsidR="005C1E5B" w:rsidRPr="0071729E">
        <w:rPr>
          <w:rFonts w:asciiTheme="majorHAnsi" w:hAnsiTheme="majorHAnsi" w:cstheme="majorHAnsi"/>
          <w:lang w:val="en-IN" w:eastAsia="en-SG"/>
        </w:rPr>
        <w:t>among the private sector, contribut</w:t>
      </w:r>
      <w:r>
        <w:rPr>
          <w:rFonts w:asciiTheme="majorHAnsi" w:hAnsiTheme="majorHAnsi" w:cstheme="majorHAnsi"/>
          <w:lang w:val="en-IN" w:eastAsia="en-SG"/>
        </w:rPr>
        <w:t>ing</w:t>
      </w:r>
      <w:r w:rsidR="005C1E5B" w:rsidRPr="0071729E">
        <w:rPr>
          <w:rFonts w:asciiTheme="majorHAnsi" w:hAnsiTheme="majorHAnsi" w:cstheme="majorHAnsi"/>
          <w:lang w:val="en-IN" w:eastAsia="en-SG"/>
        </w:rPr>
        <w:t xml:space="preserve"> to building trust and pav</w:t>
      </w:r>
      <w:r>
        <w:rPr>
          <w:rFonts w:asciiTheme="majorHAnsi" w:hAnsiTheme="majorHAnsi" w:cstheme="majorHAnsi"/>
          <w:lang w:val="en-IN" w:eastAsia="en-SG"/>
        </w:rPr>
        <w:t>ing</w:t>
      </w:r>
      <w:r w:rsidR="005C1E5B" w:rsidRPr="0071729E">
        <w:rPr>
          <w:rFonts w:asciiTheme="majorHAnsi" w:hAnsiTheme="majorHAnsi" w:cstheme="majorHAnsi"/>
          <w:lang w:val="en-IN" w:eastAsia="en-SG"/>
        </w:rPr>
        <w:t xml:space="preserve"> the way for future collab</w:t>
      </w:r>
      <w:r w:rsidR="005C1E5B" w:rsidRPr="00132FEC">
        <w:rPr>
          <w:rFonts w:asciiTheme="majorHAnsi" w:hAnsiTheme="majorHAnsi" w:cstheme="majorHAnsi"/>
          <w:lang w:val="en-IN" w:eastAsia="en-SG"/>
        </w:rPr>
        <w:t xml:space="preserve">oration in the most suitable form given the contextual factors. This </w:t>
      </w:r>
      <w:r>
        <w:rPr>
          <w:rFonts w:asciiTheme="majorHAnsi" w:hAnsiTheme="majorHAnsi" w:cstheme="majorHAnsi"/>
          <w:lang w:val="en-IN" w:eastAsia="en-SG"/>
        </w:rPr>
        <w:t>would also</w:t>
      </w:r>
      <w:r w:rsidR="005C1E5B" w:rsidRPr="00132FEC">
        <w:rPr>
          <w:rFonts w:asciiTheme="majorHAnsi" w:hAnsiTheme="majorHAnsi" w:cstheme="majorHAnsi"/>
          <w:lang w:val="en-IN" w:eastAsia="en-SG"/>
        </w:rPr>
        <w:t xml:space="preserve"> allow the government to </w:t>
      </w:r>
      <w:r>
        <w:rPr>
          <w:rFonts w:asciiTheme="majorHAnsi" w:hAnsiTheme="majorHAnsi" w:cstheme="majorHAnsi"/>
          <w:lang w:val="en-IN" w:eastAsia="en-SG"/>
        </w:rPr>
        <w:t>start discussing the</w:t>
      </w:r>
      <w:r w:rsidR="005C1E5B" w:rsidRPr="00132FEC">
        <w:rPr>
          <w:rFonts w:asciiTheme="majorHAnsi" w:hAnsiTheme="majorHAnsi" w:cstheme="majorHAnsi"/>
          <w:lang w:val="en-IN" w:eastAsia="en-SG"/>
        </w:rPr>
        <w:t xml:space="preserve"> impact of private initiatives, </w:t>
      </w:r>
      <w:r w:rsidR="004B227A" w:rsidRPr="00132FEC">
        <w:rPr>
          <w:rFonts w:asciiTheme="majorHAnsi" w:hAnsiTheme="majorHAnsi" w:cstheme="majorHAnsi"/>
          <w:lang w:val="en-IN" w:eastAsia="en-SG"/>
        </w:rPr>
        <w:t>to</w:t>
      </w:r>
      <w:r w:rsidR="005C1E5B" w:rsidRPr="00132FEC">
        <w:rPr>
          <w:rFonts w:asciiTheme="majorHAnsi" w:hAnsiTheme="majorHAnsi" w:cstheme="majorHAnsi"/>
          <w:lang w:val="en-IN" w:eastAsia="en-SG"/>
        </w:rPr>
        <w:t xml:space="preserve"> harness on the lessons learnt and engage in better </w:t>
      </w:r>
      <w:r w:rsidR="005C1E5B" w:rsidRPr="00B848D7">
        <w:rPr>
          <w:rFonts w:asciiTheme="majorHAnsi" w:hAnsiTheme="majorHAnsi" w:cstheme="majorHAnsi"/>
          <w:lang w:val="en-IN" w:eastAsia="en-SG"/>
        </w:rPr>
        <w:t>planning for disaster mitigation and recovery.</w:t>
      </w:r>
    </w:p>
    <w:p w14:paraId="12D4CEB0" w14:textId="77777777" w:rsidR="004B227A" w:rsidRDefault="004B227A" w:rsidP="00BC474D">
      <w:pPr>
        <w:spacing w:after="0" w:line="240" w:lineRule="auto"/>
        <w:ind w:left="360"/>
        <w:jc w:val="both"/>
        <w:rPr>
          <w:rFonts w:asciiTheme="majorHAnsi" w:hAnsiTheme="majorHAnsi" w:cstheme="majorHAnsi"/>
          <w:lang w:val="en-IN" w:eastAsia="en-SG"/>
        </w:rPr>
      </w:pPr>
    </w:p>
    <w:p w14:paraId="0909EF09" w14:textId="77777777" w:rsidR="005C1E5B" w:rsidRDefault="005C1E5B" w:rsidP="00BC474D">
      <w:pPr>
        <w:spacing w:after="0" w:line="240" w:lineRule="auto"/>
        <w:ind w:left="360"/>
        <w:jc w:val="both"/>
        <w:rPr>
          <w:rFonts w:asciiTheme="majorHAnsi" w:hAnsiTheme="majorHAnsi" w:cstheme="majorHAnsi"/>
          <w:lang w:val="en-IN" w:eastAsia="en-SG"/>
        </w:rPr>
      </w:pPr>
      <w:r w:rsidRPr="00B848D7">
        <w:rPr>
          <w:rFonts w:asciiTheme="majorHAnsi" w:hAnsiTheme="majorHAnsi" w:cstheme="majorHAnsi"/>
          <w:lang w:val="en-IN" w:eastAsia="en-SG"/>
        </w:rPr>
        <w:t>Often emergency plan</w:t>
      </w:r>
      <w:r w:rsidR="002D4569">
        <w:rPr>
          <w:rFonts w:asciiTheme="majorHAnsi" w:hAnsiTheme="majorHAnsi" w:cstheme="majorHAnsi"/>
          <w:lang w:val="en-IN" w:eastAsia="en-SG"/>
        </w:rPr>
        <w:t>s</w:t>
      </w:r>
      <w:r w:rsidRPr="00B848D7">
        <w:rPr>
          <w:rFonts w:asciiTheme="majorHAnsi" w:hAnsiTheme="majorHAnsi" w:cstheme="majorHAnsi"/>
          <w:lang w:val="en-IN" w:eastAsia="en-SG"/>
        </w:rPr>
        <w:t xml:space="preserve"> set guidelines </w:t>
      </w:r>
      <w:r w:rsidR="002D4569">
        <w:rPr>
          <w:rFonts w:asciiTheme="majorHAnsi" w:hAnsiTheme="majorHAnsi" w:cstheme="majorHAnsi"/>
          <w:lang w:val="en-IN" w:eastAsia="en-SG"/>
        </w:rPr>
        <w:t>on</w:t>
      </w:r>
      <w:r w:rsidRPr="00B848D7">
        <w:rPr>
          <w:rFonts w:asciiTheme="majorHAnsi" w:hAnsiTheme="majorHAnsi" w:cstheme="majorHAnsi"/>
          <w:lang w:val="en-IN" w:eastAsia="en-SG"/>
        </w:rPr>
        <w:t xml:space="preserve"> a narrow range of p</w:t>
      </w:r>
      <w:r w:rsidRPr="007F7877">
        <w:rPr>
          <w:rFonts w:asciiTheme="majorHAnsi" w:hAnsiTheme="majorHAnsi" w:cstheme="majorHAnsi"/>
          <w:lang w:val="en-IN" w:eastAsia="en-SG"/>
        </w:rPr>
        <w:t>rocesses, such as procurement of emergency supplies.</w:t>
      </w:r>
      <w:r w:rsidRPr="002D4569">
        <w:rPr>
          <w:rStyle w:val="FootnoteReference"/>
          <w:rFonts w:asciiTheme="majorHAnsi" w:hAnsiTheme="majorHAnsi" w:cstheme="majorHAnsi"/>
        </w:rPr>
        <w:footnoteReference w:id="161"/>
      </w:r>
      <w:r w:rsidRPr="001D3701">
        <w:rPr>
          <w:rFonts w:asciiTheme="majorHAnsi" w:hAnsiTheme="majorHAnsi" w:cstheme="majorHAnsi"/>
          <w:lang w:val="en-IN" w:eastAsia="en-SG"/>
        </w:rPr>
        <w:t xml:space="preserve"> Involving the private </w:t>
      </w:r>
      <w:r w:rsidRPr="007D20CB">
        <w:rPr>
          <w:rFonts w:asciiTheme="majorHAnsi" w:hAnsiTheme="majorHAnsi" w:cstheme="majorHAnsi"/>
          <w:lang w:val="en-IN" w:eastAsia="en-SG"/>
        </w:rPr>
        <w:t>sector can help determine how to formali</w:t>
      </w:r>
      <w:r w:rsidR="002D4569">
        <w:rPr>
          <w:rFonts w:asciiTheme="majorHAnsi" w:hAnsiTheme="majorHAnsi" w:cstheme="majorHAnsi"/>
          <w:lang w:val="en-IN" w:eastAsia="en-SG"/>
        </w:rPr>
        <w:t>z</w:t>
      </w:r>
      <w:r w:rsidRPr="007D20CB">
        <w:rPr>
          <w:rFonts w:asciiTheme="majorHAnsi" w:hAnsiTheme="majorHAnsi" w:cstheme="majorHAnsi"/>
          <w:lang w:val="en-IN" w:eastAsia="en-SG"/>
        </w:rPr>
        <w:t xml:space="preserve">e guidelines </w:t>
      </w:r>
      <w:r w:rsidR="002D4569">
        <w:rPr>
          <w:rFonts w:asciiTheme="majorHAnsi" w:hAnsiTheme="majorHAnsi" w:cstheme="majorHAnsi"/>
          <w:lang w:val="en-IN" w:eastAsia="en-SG"/>
        </w:rPr>
        <w:t>on</w:t>
      </w:r>
      <w:r w:rsidRPr="007D20CB">
        <w:rPr>
          <w:rFonts w:asciiTheme="majorHAnsi" w:hAnsiTheme="majorHAnsi" w:cstheme="majorHAnsi"/>
          <w:lang w:val="en-IN" w:eastAsia="en-SG"/>
        </w:rPr>
        <w:t xml:space="preserve"> private participation in such emergency and recovery plans</w:t>
      </w:r>
      <w:r w:rsidR="007F7877">
        <w:rPr>
          <w:rFonts w:asciiTheme="majorHAnsi" w:hAnsiTheme="majorHAnsi" w:cstheme="majorHAnsi"/>
          <w:lang w:val="en-IN" w:eastAsia="en-SG"/>
        </w:rPr>
        <w:t xml:space="preserve"> (See Box </w:t>
      </w:r>
      <w:r w:rsidR="00C21176">
        <w:rPr>
          <w:rFonts w:asciiTheme="majorHAnsi" w:hAnsiTheme="majorHAnsi" w:cstheme="majorHAnsi"/>
          <w:lang w:val="en-IN" w:eastAsia="en-SG"/>
        </w:rPr>
        <w:t>14</w:t>
      </w:r>
      <w:r w:rsidR="007F7877">
        <w:rPr>
          <w:rFonts w:asciiTheme="majorHAnsi" w:hAnsiTheme="majorHAnsi" w:cstheme="majorHAnsi"/>
          <w:lang w:val="en-IN" w:eastAsia="en-SG"/>
        </w:rPr>
        <w:t>)</w:t>
      </w:r>
      <w:r w:rsidRPr="007D20CB">
        <w:rPr>
          <w:rFonts w:asciiTheme="majorHAnsi" w:hAnsiTheme="majorHAnsi" w:cstheme="majorHAnsi"/>
          <w:lang w:val="en-IN" w:eastAsia="en-SG"/>
        </w:rPr>
        <w:t>.</w:t>
      </w:r>
    </w:p>
    <w:p w14:paraId="5D23EF7B" w14:textId="77777777" w:rsidR="002D4569" w:rsidRDefault="002D4569" w:rsidP="00BC474D">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2D4569" w14:paraId="194952EE" w14:textId="77777777" w:rsidTr="00006FE5">
        <w:trPr>
          <w:trHeight w:val="1540"/>
        </w:trPr>
        <w:tc>
          <w:tcPr>
            <w:tcW w:w="9016" w:type="dxa"/>
          </w:tcPr>
          <w:p w14:paraId="46A718E6" w14:textId="77777777" w:rsidR="002D4569" w:rsidRPr="002D4569" w:rsidRDefault="002D4569" w:rsidP="00BC474D">
            <w:pPr>
              <w:spacing w:before="120"/>
              <w:jc w:val="center"/>
              <w:rPr>
                <w:rFonts w:asciiTheme="majorHAnsi" w:hAnsiTheme="majorHAnsi" w:cstheme="majorHAnsi"/>
                <w:b/>
                <w:sz w:val="20"/>
                <w:lang w:val="en-IN" w:eastAsia="en-SG"/>
              </w:rPr>
            </w:pPr>
            <w:r w:rsidRPr="002D4569">
              <w:rPr>
                <w:rFonts w:asciiTheme="majorHAnsi" w:hAnsiTheme="majorHAnsi" w:cstheme="majorHAnsi"/>
                <w:b/>
                <w:sz w:val="20"/>
                <w:lang w:val="en-IN" w:eastAsia="en-SG"/>
              </w:rPr>
              <w:t xml:space="preserve">Box </w:t>
            </w:r>
            <w:r>
              <w:rPr>
                <w:rFonts w:asciiTheme="majorHAnsi" w:hAnsiTheme="majorHAnsi" w:cstheme="majorHAnsi"/>
                <w:b/>
                <w:sz w:val="20"/>
                <w:lang w:val="en-IN" w:eastAsia="en-SG"/>
              </w:rPr>
              <w:t>14</w:t>
            </w:r>
            <w:r w:rsidRPr="002D4569">
              <w:rPr>
                <w:rFonts w:asciiTheme="majorHAnsi" w:hAnsiTheme="majorHAnsi" w:cstheme="majorHAnsi"/>
                <w:b/>
                <w:sz w:val="20"/>
                <w:lang w:val="en-IN" w:eastAsia="en-SG"/>
              </w:rPr>
              <w:t xml:space="preserve">: </w:t>
            </w:r>
            <w:r w:rsidR="00006FE5">
              <w:rPr>
                <w:rFonts w:asciiTheme="majorHAnsi" w:hAnsiTheme="majorHAnsi" w:cstheme="majorHAnsi"/>
                <w:b/>
                <w:sz w:val="20"/>
                <w:lang w:val="en-IN" w:eastAsia="en-SG"/>
              </w:rPr>
              <w:t>S</w:t>
            </w:r>
            <w:r w:rsidRPr="002D4569">
              <w:rPr>
                <w:rFonts w:asciiTheme="majorHAnsi" w:hAnsiTheme="majorHAnsi" w:cstheme="majorHAnsi"/>
                <w:b/>
                <w:sz w:val="20"/>
                <w:lang w:val="en-IN" w:eastAsia="en-SG"/>
              </w:rPr>
              <w:t xml:space="preserve">teps </w:t>
            </w:r>
            <w:r w:rsidR="00006FE5">
              <w:rPr>
                <w:rFonts w:asciiTheme="majorHAnsi" w:hAnsiTheme="majorHAnsi" w:cstheme="majorHAnsi"/>
                <w:b/>
                <w:sz w:val="20"/>
                <w:lang w:val="en-IN" w:eastAsia="en-SG"/>
              </w:rPr>
              <w:t>for</w:t>
            </w:r>
            <w:r w:rsidRPr="002D4569">
              <w:rPr>
                <w:rFonts w:asciiTheme="majorHAnsi" w:hAnsiTheme="majorHAnsi" w:cstheme="majorHAnsi"/>
                <w:b/>
                <w:sz w:val="20"/>
                <w:lang w:val="en-IN" w:eastAsia="en-SG"/>
              </w:rPr>
              <w:t xml:space="preserve"> </w:t>
            </w:r>
            <w:r>
              <w:rPr>
                <w:rFonts w:asciiTheme="majorHAnsi" w:hAnsiTheme="majorHAnsi" w:cstheme="majorHAnsi"/>
                <w:b/>
                <w:sz w:val="20"/>
                <w:lang w:val="en-IN" w:eastAsia="en-SG"/>
              </w:rPr>
              <w:t xml:space="preserve">disaster preparedness </w:t>
            </w:r>
            <w:r w:rsidRPr="002D4569">
              <w:rPr>
                <w:rFonts w:asciiTheme="majorHAnsi" w:hAnsiTheme="majorHAnsi" w:cstheme="majorHAnsi"/>
                <w:b/>
                <w:sz w:val="20"/>
                <w:lang w:val="en-IN" w:eastAsia="en-SG"/>
              </w:rPr>
              <w:t>planning with the private sectors and other stakeholders</w:t>
            </w:r>
            <w:r>
              <w:rPr>
                <w:rStyle w:val="FootnoteReference"/>
                <w:rFonts w:asciiTheme="majorHAnsi" w:hAnsiTheme="majorHAnsi" w:cstheme="majorHAnsi"/>
                <w:b/>
                <w:sz w:val="20"/>
                <w:lang w:val="en-IN" w:eastAsia="en-SG"/>
              </w:rPr>
              <w:footnoteReference w:id="162"/>
            </w:r>
          </w:p>
          <w:p w14:paraId="137319E2" w14:textId="77777777" w:rsidR="002D4569" w:rsidRPr="002D4569" w:rsidRDefault="002D4569" w:rsidP="00BC474D">
            <w:pPr>
              <w:jc w:val="both"/>
              <w:rPr>
                <w:rFonts w:asciiTheme="majorHAnsi" w:hAnsiTheme="majorHAnsi" w:cstheme="majorHAnsi"/>
                <w:sz w:val="18"/>
                <w:szCs w:val="18"/>
                <w:lang w:val="en-IN" w:eastAsia="en-SG"/>
              </w:rPr>
            </w:pPr>
            <w:r w:rsidRPr="002D4569">
              <w:rPr>
                <w:rFonts w:asciiTheme="majorHAnsi" w:hAnsiTheme="majorHAnsi" w:cstheme="majorHAnsi"/>
                <w:sz w:val="18"/>
                <w:szCs w:val="18"/>
                <w:lang w:val="en-IN" w:eastAsia="en-SG"/>
              </w:rPr>
              <w:t>1. Conduct a risk assessment to identify potential hazards and vulnerabilities to it.</w:t>
            </w:r>
          </w:p>
          <w:p w14:paraId="41B49CE9" w14:textId="77777777" w:rsidR="002D4569" w:rsidRPr="002D4569" w:rsidRDefault="002D4569" w:rsidP="00BC474D">
            <w:pPr>
              <w:jc w:val="both"/>
              <w:rPr>
                <w:rFonts w:asciiTheme="majorHAnsi" w:hAnsiTheme="majorHAnsi" w:cstheme="majorHAnsi"/>
                <w:sz w:val="18"/>
                <w:szCs w:val="18"/>
                <w:lang w:val="en-IN" w:eastAsia="en-SG"/>
              </w:rPr>
            </w:pPr>
            <w:r w:rsidRPr="002D4569">
              <w:rPr>
                <w:rFonts w:asciiTheme="majorHAnsi" w:hAnsiTheme="majorHAnsi" w:cstheme="majorHAnsi"/>
                <w:sz w:val="18"/>
                <w:szCs w:val="18"/>
                <w:lang w:val="en-IN" w:eastAsia="en-SG"/>
              </w:rPr>
              <w:t>2. Determine the impact of these potential hazards</w:t>
            </w:r>
            <w:r>
              <w:rPr>
                <w:rFonts w:asciiTheme="majorHAnsi" w:hAnsiTheme="majorHAnsi" w:cstheme="majorHAnsi"/>
                <w:sz w:val="18"/>
                <w:szCs w:val="18"/>
                <w:lang w:val="en-IN" w:eastAsia="en-SG"/>
              </w:rPr>
              <w:t>.</w:t>
            </w:r>
          </w:p>
          <w:p w14:paraId="48F47E1F" w14:textId="77777777" w:rsidR="002D4569" w:rsidRPr="002D4569" w:rsidRDefault="002D4569" w:rsidP="00BC474D">
            <w:pPr>
              <w:jc w:val="both"/>
              <w:rPr>
                <w:rFonts w:asciiTheme="majorHAnsi" w:hAnsiTheme="majorHAnsi" w:cstheme="majorHAnsi"/>
                <w:sz w:val="18"/>
                <w:szCs w:val="18"/>
                <w:lang w:val="en-IN" w:eastAsia="en-SG"/>
              </w:rPr>
            </w:pPr>
            <w:r w:rsidRPr="002D4569">
              <w:rPr>
                <w:rFonts w:asciiTheme="majorHAnsi" w:hAnsiTheme="majorHAnsi" w:cstheme="majorHAnsi"/>
                <w:sz w:val="18"/>
                <w:szCs w:val="18"/>
                <w:lang w:val="en-IN" w:eastAsia="en-SG"/>
              </w:rPr>
              <w:t>3. Create a plan for operating under duress</w:t>
            </w:r>
            <w:r>
              <w:rPr>
                <w:rFonts w:asciiTheme="majorHAnsi" w:hAnsiTheme="majorHAnsi" w:cstheme="majorHAnsi"/>
                <w:sz w:val="18"/>
                <w:szCs w:val="18"/>
                <w:lang w:val="en-IN" w:eastAsia="en-SG"/>
              </w:rPr>
              <w:t>.</w:t>
            </w:r>
          </w:p>
          <w:p w14:paraId="66973F2E" w14:textId="77777777" w:rsidR="002D4569" w:rsidRPr="002D4569" w:rsidRDefault="002D4569" w:rsidP="00BC474D">
            <w:pPr>
              <w:jc w:val="both"/>
              <w:rPr>
                <w:rFonts w:asciiTheme="majorHAnsi" w:hAnsiTheme="majorHAnsi" w:cstheme="majorHAnsi"/>
                <w:sz w:val="18"/>
                <w:szCs w:val="18"/>
                <w:lang w:val="en-IN" w:eastAsia="en-SG"/>
              </w:rPr>
            </w:pPr>
            <w:r w:rsidRPr="002D4569">
              <w:rPr>
                <w:rFonts w:asciiTheme="majorHAnsi" w:hAnsiTheme="majorHAnsi" w:cstheme="majorHAnsi"/>
                <w:sz w:val="18"/>
                <w:szCs w:val="18"/>
                <w:lang w:val="en-IN" w:eastAsia="en-SG"/>
              </w:rPr>
              <w:t>4. Practice implementing the plan through a system of testing and exercising.</w:t>
            </w:r>
          </w:p>
          <w:p w14:paraId="535FB255" w14:textId="77777777" w:rsidR="002D4569" w:rsidRPr="00B408E4" w:rsidRDefault="002D4569" w:rsidP="00BC474D">
            <w:pPr>
              <w:jc w:val="both"/>
              <w:rPr>
                <w:lang w:val="en-IN" w:eastAsia="en-SG"/>
              </w:rPr>
            </w:pPr>
            <w:r w:rsidRPr="002D4569">
              <w:rPr>
                <w:rFonts w:asciiTheme="majorHAnsi" w:hAnsiTheme="majorHAnsi" w:cstheme="majorHAnsi"/>
                <w:sz w:val="18"/>
                <w:szCs w:val="18"/>
                <w:lang w:val="en-IN" w:eastAsia="en-SG"/>
              </w:rPr>
              <w:t>5. Conduct a post-exercise debrief to ascertain what has been learnt and how it can be improved.</w:t>
            </w:r>
          </w:p>
        </w:tc>
      </w:tr>
    </w:tbl>
    <w:p w14:paraId="2CFF2517" w14:textId="77777777" w:rsidR="007D20CB" w:rsidRDefault="007D20CB" w:rsidP="00BC474D">
      <w:pPr>
        <w:spacing w:after="0" w:line="240" w:lineRule="auto"/>
        <w:ind w:left="360"/>
        <w:jc w:val="both"/>
        <w:rPr>
          <w:rFonts w:asciiTheme="majorHAnsi" w:hAnsiTheme="majorHAnsi" w:cstheme="majorHAnsi"/>
          <w:lang w:val="en-IN" w:eastAsia="en-SG"/>
        </w:rPr>
      </w:pPr>
    </w:p>
    <w:p w14:paraId="533EB8C6" w14:textId="77777777" w:rsidR="005D56C6" w:rsidRDefault="005D56C6" w:rsidP="00BC474D">
      <w:pPr>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The private sector</w:t>
      </w:r>
      <w:r w:rsidR="009563C4">
        <w:rPr>
          <w:rFonts w:asciiTheme="majorHAnsi" w:hAnsiTheme="majorHAnsi" w:cstheme="majorHAnsi"/>
          <w:lang w:val="en-IN" w:eastAsia="en-SG"/>
        </w:rPr>
        <w:t>'</w:t>
      </w:r>
      <w:r>
        <w:rPr>
          <w:rFonts w:asciiTheme="majorHAnsi" w:hAnsiTheme="majorHAnsi" w:cstheme="majorHAnsi"/>
          <w:lang w:val="en-IN" w:eastAsia="en-SG"/>
        </w:rPr>
        <w:t>s expertise can also be harnessed upon by involving it in setting up standards related to disaster resilient construction (Box</w:t>
      </w:r>
      <w:r w:rsidR="00C21176">
        <w:rPr>
          <w:rFonts w:asciiTheme="majorHAnsi" w:hAnsiTheme="majorHAnsi" w:cstheme="majorHAnsi"/>
          <w:lang w:val="en-IN" w:eastAsia="en-SG"/>
        </w:rPr>
        <w:t xml:space="preserve"> 15</w:t>
      </w:r>
      <w:r>
        <w:rPr>
          <w:rFonts w:asciiTheme="majorHAnsi" w:hAnsiTheme="majorHAnsi" w:cstheme="majorHAnsi"/>
          <w:lang w:val="en-IN" w:eastAsia="en-SG"/>
        </w:rPr>
        <w:t>).</w:t>
      </w:r>
    </w:p>
    <w:p w14:paraId="28436078" w14:textId="77777777" w:rsidR="00006FE5" w:rsidRDefault="00006FE5" w:rsidP="00BC474D">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006FE5" w14:paraId="3CDA3FBF" w14:textId="77777777" w:rsidTr="00BC474D">
        <w:trPr>
          <w:trHeight w:val="1182"/>
        </w:trPr>
        <w:tc>
          <w:tcPr>
            <w:tcW w:w="9016" w:type="dxa"/>
          </w:tcPr>
          <w:p w14:paraId="3BD89B95" w14:textId="77777777" w:rsidR="00006FE5" w:rsidRPr="002D4569" w:rsidRDefault="00006FE5" w:rsidP="00534DD4">
            <w:pPr>
              <w:spacing w:before="120"/>
              <w:ind w:left="357"/>
              <w:jc w:val="center"/>
              <w:rPr>
                <w:rFonts w:asciiTheme="majorHAnsi" w:hAnsiTheme="majorHAnsi" w:cstheme="majorHAnsi"/>
                <w:b/>
                <w:sz w:val="20"/>
                <w:lang w:val="en-IN" w:eastAsia="en-SG"/>
              </w:rPr>
            </w:pPr>
            <w:r w:rsidRPr="002D4569">
              <w:rPr>
                <w:rFonts w:asciiTheme="majorHAnsi" w:hAnsiTheme="majorHAnsi" w:cstheme="majorHAnsi"/>
                <w:b/>
                <w:sz w:val="20"/>
                <w:lang w:val="en-IN" w:eastAsia="en-SG"/>
              </w:rPr>
              <w:t>Box</w:t>
            </w:r>
            <w:r>
              <w:rPr>
                <w:rFonts w:asciiTheme="majorHAnsi" w:hAnsiTheme="majorHAnsi" w:cstheme="majorHAnsi"/>
                <w:b/>
                <w:sz w:val="20"/>
                <w:lang w:val="en-IN" w:eastAsia="en-SG"/>
              </w:rPr>
              <w:t xml:space="preserve"> 15</w:t>
            </w:r>
            <w:r w:rsidRPr="002D4569">
              <w:rPr>
                <w:rFonts w:asciiTheme="majorHAnsi" w:hAnsiTheme="majorHAnsi" w:cstheme="majorHAnsi"/>
                <w:b/>
                <w:sz w:val="20"/>
                <w:lang w:val="en-IN" w:eastAsia="en-SG"/>
              </w:rPr>
              <w:t>: The Building Standards Committee in Fiji</w:t>
            </w:r>
          </w:p>
          <w:p w14:paraId="7FD5819C" w14:textId="77777777" w:rsidR="00006FE5" w:rsidRPr="00B408E4" w:rsidRDefault="00006FE5" w:rsidP="00BC474D">
            <w:pPr>
              <w:spacing w:after="120"/>
              <w:jc w:val="both"/>
              <w:rPr>
                <w:lang w:val="en-IN" w:eastAsia="en-SG"/>
              </w:rPr>
            </w:pPr>
            <w:r w:rsidRPr="002D4569">
              <w:rPr>
                <w:rFonts w:asciiTheme="majorHAnsi" w:hAnsiTheme="majorHAnsi" w:cstheme="majorHAnsi"/>
                <w:sz w:val="18"/>
                <w:szCs w:val="18"/>
                <w:lang w:val="en-IN" w:eastAsia="en-SG"/>
              </w:rPr>
              <w:t>In Fiji private firms oversee the preparation of the National Building Code, which establishes the minimum standards to reduce disaster related losses and hurricane insurance premiums. Homes that are upgraded are inspected by an engineer and issued a certificate. This certificate is necessary for obtaining cyclone insurance and undertaking mortgages.</w:t>
            </w:r>
            <w:r w:rsidRPr="002D4569">
              <w:rPr>
                <w:rStyle w:val="FootnoteReference"/>
                <w:rFonts w:asciiTheme="majorHAnsi" w:hAnsiTheme="majorHAnsi" w:cstheme="majorHAnsi"/>
                <w:sz w:val="18"/>
                <w:szCs w:val="18"/>
              </w:rPr>
              <w:t xml:space="preserve"> </w:t>
            </w:r>
            <w:r w:rsidRPr="002D4569">
              <w:rPr>
                <w:rStyle w:val="FootnoteReference"/>
                <w:rFonts w:asciiTheme="majorHAnsi" w:hAnsiTheme="majorHAnsi" w:cstheme="majorHAnsi"/>
                <w:sz w:val="18"/>
                <w:szCs w:val="18"/>
              </w:rPr>
              <w:footnoteReference w:id="163"/>
            </w:r>
          </w:p>
        </w:tc>
      </w:tr>
    </w:tbl>
    <w:p w14:paraId="1BCC68D1" w14:textId="77777777" w:rsidR="0090617D" w:rsidRPr="00A4163A" w:rsidRDefault="0090617D" w:rsidP="00BC474D">
      <w:pPr>
        <w:spacing w:after="0" w:line="240" w:lineRule="auto"/>
        <w:ind w:left="360"/>
        <w:jc w:val="both"/>
        <w:rPr>
          <w:rFonts w:asciiTheme="majorHAnsi" w:hAnsiTheme="majorHAnsi" w:cstheme="majorHAnsi"/>
          <w:lang w:val="en-IN" w:eastAsia="en-SG"/>
        </w:rPr>
      </w:pPr>
    </w:p>
    <w:p w14:paraId="0BDDD905" w14:textId="6AEBE51E" w:rsidR="00A061A2" w:rsidRPr="009702C6" w:rsidRDefault="00A061A2" w:rsidP="00BC474D">
      <w:pPr>
        <w:pStyle w:val="Heading4"/>
        <w:numPr>
          <w:ilvl w:val="0"/>
          <w:numId w:val="50"/>
        </w:numPr>
        <w:spacing w:before="0" w:line="240" w:lineRule="auto"/>
        <w:ind w:left="357" w:hanging="357"/>
        <w:rPr>
          <w:lang w:val="en-IN" w:eastAsia="en-SG"/>
        </w:rPr>
      </w:pPr>
      <w:r w:rsidRPr="008F2CD8">
        <w:rPr>
          <w:lang w:val="en-IN" w:eastAsia="en-SG"/>
        </w:rPr>
        <w:t>Facilitate cooperation between the private sector</w:t>
      </w:r>
      <w:r w:rsidR="009E139F">
        <w:rPr>
          <w:lang w:val="en-IN" w:eastAsia="en-SG"/>
        </w:rPr>
        <w:t xml:space="preserve">, especially </w:t>
      </w:r>
      <w:r w:rsidRPr="008F2CD8">
        <w:rPr>
          <w:lang w:val="en-IN" w:eastAsia="en-SG"/>
        </w:rPr>
        <w:t xml:space="preserve">humanitarian/international aid agencies </w:t>
      </w:r>
    </w:p>
    <w:p w14:paraId="58DB460B" w14:textId="77777777" w:rsidR="00155B31" w:rsidRPr="00382F5D" w:rsidRDefault="00155B31" w:rsidP="00BC474D">
      <w:pPr>
        <w:spacing w:after="0" w:line="240" w:lineRule="auto"/>
        <w:ind w:left="360"/>
        <w:jc w:val="both"/>
        <w:rPr>
          <w:rFonts w:asciiTheme="majorHAnsi" w:hAnsiTheme="majorHAnsi" w:cstheme="majorHAnsi"/>
          <w:lang w:val="en-IN" w:eastAsia="en-SG"/>
        </w:rPr>
      </w:pPr>
      <w:r w:rsidRPr="00D56CF9">
        <w:rPr>
          <w:rFonts w:asciiTheme="majorHAnsi" w:hAnsiTheme="majorHAnsi" w:cstheme="majorHAnsi"/>
          <w:lang w:val="en-IN" w:eastAsia="en-SG"/>
        </w:rPr>
        <w:t>In the aftermath of a disaster, the capacity of smaller and local businesses to contribute to disaster recovery may not match the skillset and resources of bi</w:t>
      </w:r>
      <w:r w:rsidRPr="00A4163A">
        <w:rPr>
          <w:rFonts w:asciiTheme="majorHAnsi" w:hAnsiTheme="majorHAnsi" w:cstheme="majorHAnsi"/>
          <w:lang w:val="en-IN" w:eastAsia="en-SG"/>
        </w:rPr>
        <w:t xml:space="preserve">gger businesses and international organisations. By encouraging synergies between the local and smaller </w:t>
      </w:r>
      <w:r w:rsidR="00721B42" w:rsidRPr="00A4163A">
        <w:rPr>
          <w:rFonts w:asciiTheme="majorHAnsi" w:hAnsiTheme="majorHAnsi" w:cstheme="majorHAnsi"/>
          <w:lang w:val="en-IN" w:eastAsia="en-SG"/>
        </w:rPr>
        <w:t>businesses with larger business an</w:t>
      </w:r>
      <w:r w:rsidR="00721B42" w:rsidRPr="006C527B">
        <w:rPr>
          <w:rFonts w:asciiTheme="majorHAnsi" w:hAnsiTheme="majorHAnsi" w:cstheme="majorHAnsi"/>
          <w:lang w:val="en-IN" w:eastAsia="en-SG"/>
        </w:rPr>
        <w:t xml:space="preserve">d organisations, the capacity of the local private sector can also be developed. This is especially true of the construction sector, where small construction companies may often not be aware of </w:t>
      </w:r>
      <w:r w:rsidR="00721B42" w:rsidRPr="008E2F4E">
        <w:rPr>
          <w:rFonts w:asciiTheme="majorHAnsi" w:hAnsiTheme="majorHAnsi" w:cstheme="majorHAnsi"/>
          <w:lang w:val="en-IN" w:eastAsia="en-SG"/>
        </w:rPr>
        <w:t>disaster resilient construction strategies. Helping build their capabilities contributes to future resilience efforts wh</w:t>
      </w:r>
      <w:r w:rsidR="00721B42" w:rsidRPr="00CA42D7">
        <w:rPr>
          <w:rFonts w:asciiTheme="majorHAnsi" w:hAnsiTheme="majorHAnsi" w:cstheme="majorHAnsi"/>
          <w:lang w:val="en-IN" w:eastAsia="en-SG"/>
        </w:rPr>
        <w:t>en the big corporations and international organisations have moved away. It also contributes to the local economy.</w:t>
      </w:r>
    </w:p>
    <w:p w14:paraId="6F1AFACC" w14:textId="77777777" w:rsidR="00454F36" w:rsidRPr="0033702A" w:rsidRDefault="00454F36" w:rsidP="00BC474D">
      <w:pPr>
        <w:spacing w:after="0" w:line="240" w:lineRule="auto"/>
        <w:ind w:left="360"/>
        <w:jc w:val="both"/>
        <w:rPr>
          <w:rFonts w:asciiTheme="majorHAnsi" w:hAnsiTheme="majorHAnsi" w:cstheme="majorHAnsi"/>
          <w:lang w:val="en-IN" w:eastAsia="en-SG"/>
        </w:rPr>
      </w:pPr>
    </w:p>
    <w:p w14:paraId="7914460A" w14:textId="77777777" w:rsidR="007F7877" w:rsidRDefault="00BC474D" w:rsidP="00BC474D">
      <w:pPr>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T</w:t>
      </w:r>
      <w:r w:rsidR="00B006A8" w:rsidRPr="00132FEC">
        <w:rPr>
          <w:rFonts w:asciiTheme="majorHAnsi" w:hAnsiTheme="majorHAnsi" w:cstheme="majorHAnsi"/>
          <w:lang w:val="en-IN" w:eastAsia="en-SG"/>
        </w:rPr>
        <w:t>he government can encourage</w:t>
      </w:r>
      <w:r w:rsidR="00721B42" w:rsidRPr="00132FEC">
        <w:rPr>
          <w:rFonts w:asciiTheme="majorHAnsi" w:hAnsiTheme="majorHAnsi" w:cstheme="majorHAnsi"/>
          <w:lang w:val="en-IN" w:eastAsia="en-SG"/>
        </w:rPr>
        <w:t xml:space="preserve"> </w:t>
      </w:r>
      <w:r w:rsidR="00B006A8" w:rsidRPr="00132FEC">
        <w:rPr>
          <w:rFonts w:asciiTheme="majorHAnsi" w:hAnsiTheme="majorHAnsi" w:cstheme="majorHAnsi"/>
          <w:lang w:val="en-IN" w:eastAsia="en-SG"/>
        </w:rPr>
        <w:t>bigger businesses and international organi</w:t>
      </w:r>
      <w:r>
        <w:rPr>
          <w:rFonts w:asciiTheme="majorHAnsi" w:hAnsiTheme="majorHAnsi" w:cstheme="majorHAnsi"/>
          <w:lang w:val="en-IN" w:eastAsia="en-SG"/>
        </w:rPr>
        <w:t>z</w:t>
      </w:r>
      <w:r w:rsidR="00B006A8" w:rsidRPr="00132FEC">
        <w:rPr>
          <w:rFonts w:asciiTheme="majorHAnsi" w:hAnsiTheme="majorHAnsi" w:cstheme="majorHAnsi"/>
          <w:lang w:val="en-IN" w:eastAsia="en-SG"/>
        </w:rPr>
        <w:t>ations to collaborate with local and small businesses, in the form of t</w:t>
      </w:r>
      <w:r w:rsidR="00B006A8" w:rsidRPr="00B848D7">
        <w:rPr>
          <w:rFonts w:asciiTheme="majorHAnsi" w:hAnsiTheme="majorHAnsi" w:cstheme="majorHAnsi"/>
          <w:lang w:val="en-IN" w:eastAsia="en-SG"/>
        </w:rPr>
        <w:t>rainings in processes and activities and through involvement in disaster recovery efforts.</w:t>
      </w:r>
      <w:r w:rsidR="007F7877">
        <w:rPr>
          <w:rFonts w:asciiTheme="majorHAnsi" w:hAnsiTheme="majorHAnsi" w:cstheme="majorHAnsi"/>
          <w:lang w:val="en-IN" w:eastAsia="en-SG"/>
        </w:rPr>
        <w:t xml:space="preserve"> Large businesses can identify small businesses in their supply chains and include them in their disaster recovery plans.</w:t>
      </w:r>
      <w:r w:rsidR="00E924F8">
        <w:rPr>
          <w:rFonts w:asciiTheme="majorHAnsi" w:hAnsiTheme="majorHAnsi" w:cstheme="majorHAnsi"/>
          <w:lang w:val="en-IN" w:eastAsia="en-SG"/>
        </w:rPr>
        <w:t xml:space="preserve"> (Box </w:t>
      </w:r>
      <w:r w:rsidR="00C21176">
        <w:rPr>
          <w:rFonts w:asciiTheme="majorHAnsi" w:hAnsiTheme="majorHAnsi" w:cstheme="majorHAnsi"/>
          <w:lang w:val="en-IN" w:eastAsia="en-SG"/>
        </w:rPr>
        <w:t>16</w:t>
      </w:r>
      <w:r w:rsidR="00E924F8">
        <w:rPr>
          <w:rFonts w:asciiTheme="majorHAnsi" w:hAnsiTheme="majorHAnsi" w:cstheme="majorHAnsi"/>
          <w:lang w:val="en-IN" w:eastAsia="en-SG"/>
        </w:rPr>
        <w:t>)</w:t>
      </w:r>
      <w:r w:rsidR="007F7877">
        <w:rPr>
          <w:rStyle w:val="FootnoteReference"/>
          <w:rFonts w:asciiTheme="majorHAnsi" w:hAnsiTheme="majorHAnsi" w:cstheme="majorHAnsi"/>
          <w:lang w:val="en-IN" w:eastAsia="en-SG"/>
        </w:rPr>
        <w:footnoteReference w:id="164"/>
      </w:r>
      <w:r>
        <w:rPr>
          <w:rFonts w:asciiTheme="majorHAnsi" w:hAnsiTheme="majorHAnsi" w:cstheme="majorHAnsi"/>
          <w:lang w:val="en-IN" w:eastAsia="en-SG"/>
        </w:rPr>
        <w:t xml:space="preserve">. </w:t>
      </w:r>
    </w:p>
    <w:p w14:paraId="19CFD70F" w14:textId="77777777" w:rsidR="00534DD4" w:rsidRDefault="00534DD4" w:rsidP="00534DD4">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534DD4" w14:paraId="5C153D07" w14:textId="77777777" w:rsidTr="00A73E0F">
        <w:trPr>
          <w:trHeight w:val="1982"/>
        </w:trPr>
        <w:tc>
          <w:tcPr>
            <w:tcW w:w="9016" w:type="dxa"/>
          </w:tcPr>
          <w:p w14:paraId="557A23CE" w14:textId="77777777" w:rsidR="00534DD4" w:rsidRPr="00534DD4" w:rsidRDefault="00534DD4" w:rsidP="00534DD4">
            <w:pPr>
              <w:spacing w:before="120"/>
              <w:jc w:val="center"/>
              <w:rPr>
                <w:rFonts w:asciiTheme="majorHAnsi" w:hAnsiTheme="majorHAnsi" w:cstheme="majorHAnsi"/>
                <w:b/>
                <w:sz w:val="20"/>
                <w:lang w:val="en-IN" w:eastAsia="en-SG"/>
              </w:rPr>
            </w:pPr>
            <w:r w:rsidRPr="00534DD4">
              <w:rPr>
                <w:rFonts w:asciiTheme="majorHAnsi" w:hAnsiTheme="majorHAnsi" w:cstheme="majorHAnsi"/>
                <w:b/>
                <w:sz w:val="20"/>
                <w:lang w:val="en-IN" w:eastAsia="en-SG"/>
              </w:rPr>
              <w:t>Box 16: Facilitating local procurement and participation by SMEs in Haiti</w:t>
            </w:r>
          </w:p>
          <w:p w14:paraId="49BC6902" w14:textId="77777777" w:rsidR="00534DD4" w:rsidRPr="00B408E4" w:rsidRDefault="00534DD4">
            <w:pPr>
              <w:jc w:val="both"/>
              <w:rPr>
                <w:lang w:val="en-IN" w:eastAsia="en-SG"/>
              </w:rPr>
            </w:pPr>
            <w:r w:rsidRPr="00534DD4">
              <w:rPr>
                <w:rFonts w:asciiTheme="majorHAnsi" w:hAnsiTheme="majorHAnsi" w:cstheme="majorHAnsi"/>
                <w:sz w:val="18"/>
                <w:lang w:val="en-IN" w:eastAsia="en-SG"/>
              </w:rPr>
              <w:t>In the aftermath of the 2010 earthquake in Haiti, Building Markets (formerly the Peace Dividend Trust), a Canadian organi</w:t>
            </w:r>
            <w:r>
              <w:rPr>
                <w:rFonts w:asciiTheme="majorHAnsi" w:hAnsiTheme="majorHAnsi" w:cstheme="majorHAnsi"/>
                <w:sz w:val="18"/>
                <w:lang w:val="en-IN" w:eastAsia="en-SG"/>
              </w:rPr>
              <w:t>z</w:t>
            </w:r>
            <w:r w:rsidRPr="00534DD4">
              <w:rPr>
                <w:rFonts w:asciiTheme="majorHAnsi" w:hAnsiTheme="majorHAnsi" w:cstheme="majorHAnsi"/>
                <w:sz w:val="18"/>
                <w:lang w:val="en-IN" w:eastAsia="en-SG"/>
              </w:rPr>
              <w:t>ation, established the Peace Dividend Marketplace-Haiti project (PDM-H) which facilitates local procurement and promotes access to procurement processes for a wider range of businesses. The goal of the project was to reduce barriers to local procurement and increase participation by local SMEs in recovery efforts. The project created a Tender Distribution Service which collected and shared tenders to registered local businesses and provided trainings on business standards, procurement and contracting requirements. It is estimated that these services enabled the local SMEs to win 1,332 contracts valued at $28.7 million.</w:t>
            </w:r>
            <w:r w:rsidRPr="00534DD4">
              <w:rPr>
                <w:rStyle w:val="FootnoteReference"/>
                <w:rFonts w:asciiTheme="majorHAnsi" w:hAnsiTheme="majorHAnsi" w:cstheme="majorHAnsi"/>
                <w:sz w:val="18"/>
                <w:lang w:val="en-IN" w:eastAsia="en-SG"/>
              </w:rPr>
              <w:footnoteReference w:id="165"/>
            </w:r>
          </w:p>
        </w:tc>
      </w:tr>
    </w:tbl>
    <w:p w14:paraId="7A79CF9C" w14:textId="77777777" w:rsidR="00797ED0" w:rsidRPr="00797ED0" w:rsidRDefault="00797ED0" w:rsidP="009E139F">
      <w:pPr>
        <w:spacing w:after="0"/>
        <w:rPr>
          <w:lang w:val="en-IN" w:eastAsia="en-SG"/>
        </w:rPr>
      </w:pPr>
    </w:p>
    <w:p w14:paraId="35D32470" w14:textId="57EEAD43" w:rsidR="00A061A2" w:rsidRPr="008F2CD8" w:rsidRDefault="00A061A2" w:rsidP="00534DD4">
      <w:pPr>
        <w:pStyle w:val="Heading4"/>
        <w:numPr>
          <w:ilvl w:val="0"/>
          <w:numId w:val="50"/>
        </w:numPr>
        <w:spacing w:line="240" w:lineRule="auto"/>
        <w:rPr>
          <w:rFonts w:cstheme="majorHAnsi"/>
          <w:lang w:val="en-IN" w:eastAsia="en-SG"/>
        </w:rPr>
      </w:pPr>
      <w:r w:rsidRPr="008F2CD8">
        <w:rPr>
          <w:lang w:val="en-IN" w:eastAsia="en-SG"/>
        </w:rPr>
        <w:t>Identify the business case for private sector involvement in disaster recovery and mitigation</w:t>
      </w:r>
    </w:p>
    <w:p w14:paraId="0029AFF0" w14:textId="77777777" w:rsidR="005D6C66" w:rsidRDefault="00B006A8" w:rsidP="00BC474D">
      <w:pPr>
        <w:pStyle w:val="ListParagraph"/>
        <w:spacing w:after="0" w:line="240" w:lineRule="auto"/>
        <w:ind w:left="360"/>
        <w:jc w:val="both"/>
        <w:rPr>
          <w:rFonts w:asciiTheme="majorHAnsi" w:hAnsiTheme="majorHAnsi" w:cstheme="majorHAnsi"/>
          <w:lang w:val="en-IN" w:eastAsia="en-SG"/>
        </w:rPr>
      </w:pPr>
      <w:r w:rsidRPr="006C527B">
        <w:rPr>
          <w:rFonts w:asciiTheme="majorHAnsi" w:hAnsiTheme="majorHAnsi" w:cstheme="majorHAnsi"/>
          <w:lang w:val="en-IN" w:eastAsia="en-SG"/>
        </w:rPr>
        <w:t xml:space="preserve">The private sector is more likely to be involved in disaster recovery and mitigation if </w:t>
      </w:r>
      <w:r w:rsidR="002B1D59" w:rsidRPr="006C527B">
        <w:rPr>
          <w:rFonts w:asciiTheme="majorHAnsi" w:hAnsiTheme="majorHAnsi" w:cstheme="majorHAnsi"/>
          <w:lang w:val="en-IN" w:eastAsia="en-SG"/>
        </w:rPr>
        <w:t xml:space="preserve">they can </w:t>
      </w:r>
      <w:r w:rsidR="005D6C66">
        <w:rPr>
          <w:rFonts w:asciiTheme="majorHAnsi" w:hAnsiTheme="majorHAnsi" w:cstheme="majorHAnsi"/>
          <w:lang w:val="en-IN" w:eastAsia="en-SG"/>
        </w:rPr>
        <w:t>perc</w:t>
      </w:r>
      <w:r w:rsidR="002B1D59" w:rsidRPr="006C527B">
        <w:rPr>
          <w:rFonts w:asciiTheme="majorHAnsi" w:hAnsiTheme="majorHAnsi" w:cstheme="majorHAnsi"/>
          <w:lang w:val="en-IN" w:eastAsia="en-SG"/>
        </w:rPr>
        <w:t>eive</w:t>
      </w:r>
      <w:r w:rsidR="005D6C66">
        <w:rPr>
          <w:rFonts w:asciiTheme="majorHAnsi" w:hAnsiTheme="majorHAnsi" w:cstheme="majorHAnsi"/>
          <w:lang w:val="en-IN" w:eastAsia="en-SG"/>
        </w:rPr>
        <w:t xml:space="preserve"> and receive</w:t>
      </w:r>
      <w:r w:rsidR="002B1D59" w:rsidRPr="006C527B">
        <w:rPr>
          <w:rFonts w:asciiTheme="majorHAnsi" w:hAnsiTheme="majorHAnsi" w:cstheme="majorHAnsi"/>
          <w:lang w:val="en-IN" w:eastAsia="en-SG"/>
        </w:rPr>
        <w:t xml:space="preserve"> </w:t>
      </w:r>
      <w:r w:rsidRPr="008E2F4E">
        <w:rPr>
          <w:rFonts w:asciiTheme="majorHAnsi" w:hAnsiTheme="majorHAnsi" w:cstheme="majorHAnsi"/>
          <w:lang w:val="en-IN" w:eastAsia="en-SG"/>
        </w:rPr>
        <w:t>tangible benefits from their involvement.</w:t>
      </w:r>
      <w:r w:rsidRPr="00534DD4">
        <w:rPr>
          <w:rStyle w:val="FootnoteReference"/>
          <w:rFonts w:asciiTheme="majorHAnsi" w:hAnsiTheme="majorHAnsi" w:cstheme="majorHAnsi"/>
        </w:rPr>
        <w:footnoteReference w:id="166"/>
      </w:r>
      <w:r w:rsidRPr="001D3701">
        <w:rPr>
          <w:rFonts w:asciiTheme="majorHAnsi" w:hAnsiTheme="majorHAnsi" w:cstheme="majorHAnsi"/>
          <w:lang w:val="en-IN" w:eastAsia="en-SG"/>
        </w:rPr>
        <w:t xml:space="preserve"> </w:t>
      </w:r>
      <w:r w:rsidR="005D6C66">
        <w:rPr>
          <w:rFonts w:asciiTheme="majorHAnsi" w:hAnsiTheme="majorHAnsi" w:cstheme="majorHAnsi"/>
          <w:lang w:val="en-IN" w:eastAsia="en-SG"/>
        </w:rPr>
        <w:t xml:space="preserve">Thus, </w:t>
      </w:r>
      <w:r w:rsidR="005D6C66" w:rsidRPr="005D6C66">
        <w:rPr>
          <w:rFonts w:asciiTheme="majorHAnsi" w:hAnsiTheme="majorHAnsi" w:cstheme="majorHAnsi"/>
          <w:lang w:val="en-IN" w:eastAsia="en-SG"/>
        </w:rPr>
        <w:t xml:space="preserve">building a business case for private firms to be engaged in the disaster recovery process is perhaps the most strategic way to build a sustainable partnership and leverage their strengths in a time of crisis (Box </w:t>
      </w:r>
      <w:r w:rsidR="00C21176">
        <w:rPr>
          <w:rFonts w:asciiTheme="majorHAnsi" w:hAnsiTheme="majorHAnsi" w:cstheme="majorHAnsi"/>
          <w:lang w:val="en-IN" w:eastAsia="en-SG"/>
        </w:rPr>
        <w:t>17</w:t>
      </w:r>
      <w:r w:rsidR="005D6C66" w:rsidRPr="005D6C66">
        <w:rPr>
          <w:rFonts w:asciiTheme="majorHAnsi" w:hAnsiTheme="majorHAnsi" w:cstheme="majorHAnsi"/>
          <w:lang w:val="en-IN" w:eastAsia="en-SG"/>
        </w:rPr>
        <w:t>).</w:t>
      </w:r>
    </w:p>
    <w:p w14:paraId="5A4F3618" w14:textId="77777777" w:rsidR="00534DD4" w:rsidRDefault="00534DD4" w:rsidP="00BC474D">
      <w:pPr>
        <w:pStyle w:val="ListParagraph"/>
        <w:spacing w:after="0" w:line="240" w:lineRule="auto"/>
        <w:ind w:left="360"/>
        <w:jc w:val="both"/>
        <w:rPr>
          <w:rFonts w:asciiTheme="majorHAnsi" w:hAnsiTheme="majorHAnsi" w:cstheme="majorHAnsi"/>
          <w:lang w:val="en-IN" w:eastAsia="en-SG"/>
        </w:rPr>
      </w:pPr>
    </w:p>
    <w:p w14:paraId="2BDB217F" w14:textId="77777777" w:rsidR="00B006A8" w:rsidRDefault="00BB32EB" w:rsidP="00BC474D">
      <w:pPr>
        <w:pStyle w:val="ListParagraph"/>
        <w:spacing w:after="0" w:line="240" w:lineRule="auto"/>
        <w:ind w:left="360"/>
        <w:jc w:val="both"/>
        <w:rPr>
          <w:rFonts w:asciiTheme="majorHAnsi" w:hAnsiTheme="majorHAnsi" w:cstheme="majorHAnsi"/>
          <w:lang w:val="en-IN" w:eastAsia="en-SG"/>
        </w:rPr>
      </w:pPr>
      <w:r w:rsidRPr="007D20CB">
        <w:rPr>
          <w:rFonts w:asciiTheme="majorHAnsi" w:hAnsiTheme="majorHAnsi" w:cstheme="majorHAnsi"/>
          <w:lang w:val="en-IN" w:eastAsia="en-SG"/>
        </w:rPr>
        <w:t>Th</w:t>
      </w:r>
      <w:r w:rsidRPr="00D56CF9">
        <w:rPr>
          <w:rFonts w:asciiTheme="majorHAnsi" w:hAnsiTheme="majorHAnsi" w:cstheme="majorHAnsi"/>
          <w:lang w:val="en-IN" w:eastAsia="en-SG"/>
        </w:rPr>
        <w:t>e government can do that on a selective basis by creatin</w:t>
      </w:r>
      <w:r w:rsidRPr="00A4163A">
        <w:rPr>
          <w:rFonts w:asciiTheme="majorHAnsi" w:hAnsiTheme="majorHAnsi" w:cstheme="majorHAnsi"/>
          <w:lang w:val="en-IN" w:eastAsia="en-SG"/>
        </w:rPr>
        <w:t>g general dossiers regarding the kind of private sector participation it is interested in inviting and what forms this would take. These dossiers should highlight the advantages that would accrue to t</w:t>
      </w:r>
      <w:r w:rsidRPr="006C527B">
        <w:rPr>
          <w:rFonts w:asciiTheme="majorHAnsi" w:hAnsiTheme="majorHAnsi" w:cstheme="majorHAnsi"/>
          <w:lang w:val="en-IN" w:eastAsia="en-SG"/>
        </w:rPr>
        <w:t>he private sector through their participation.</w:t>
      </w:r>
    </w:p>
    <w:p w14:paraId="10A0C0C8" w14:textId="77777777" w:rsidR="00534DD4" w:rsidRDefault="00534DD4" w:rsidP="00534DD4">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534DD4" w14:paraId="2670A4C6" w14:textId="77777777" w:rsidTr="00534DD4">
        <w:trPr>
          <w:trHeight w:val="2112"/>
        </w:trPr>
        <w:tc>
          <w:tcPr>
            <w:tcW w:w="9016" w:type="dxa"/>
          </w:tcPr>
          <w:p w14:paraId="0210829D" w14:textId="77777777" w:rsidR="00534DD4" w:rsidRPr="00534DD4" w:rsidRDefault="00534DD4" w:rsidP="00534DD4">
            <w:pPr>
              <w:spacing w:before="120"/>
              <w:ind w:left="-34"/>
              <w:jc w:val="center"/>
              <w:rPr>
                <w:rFonts w:asciiTheme="majorHAnsi" w:hAnsiTheme="majorHAnsi" w:cstheme="majorHAnsi"/>
                <w:b/>
                <w:color w:val="000000" w:themeColor="text1"/>
                <w:sz w:val="20"/>
              </w:rPr>
            </w:pPr>
            <w:r w:rsidRPr="00534DD4">
              <w:rPr>
                <w:rFonts w:asciiTheme="majorHAnsi" w:hAnsiTheme="majorHAnsi" w:cstheme="majorHAnsi"/>
                <w:b/>
                <w:color w:val="000000" w:themeColor="text1"/>
                <w:sz w:val="20"/>
              </w:rPr>
              <w:t xml:space="preserve">Box </w:t>
            </w:r>
            <w:r>
              <w:rPr>
                <w:rFonts w:asciiTheme="majorHAnsi" w:hAnsiTheme="majorHAnsi" w:cstheme="majorHAnsi"/>
                <w:b/>
                <w:color w:val="000000" w:themeColor="text1"/>
                <w:sz w:val="20"/>
              </w:rPr>
              <w:t>17:</w:t>
            </w:r>
            <w:r w:rsidRPr="00534DD4">
              <w:rPr>
                <w:rFonts w:asciiTheme="majorHAnsi" w:hAnsiTheme="majorHAnsi" w:cstheme="majorHAnsi"/>
                <w:b/>
                <w:color w:val="000000" w:themeColor="text1"/>
                <w:sz w:val="20"/>
              </w:rPr>
              <w:t xml:space="preserve"> The case of Clean Team</w:t>
            </w:r>
            <w:r>
              <w:rPr>
                <w:rFonts w:asciiTheme="majorHAnsi" w:hAnsiTheme="majorHAnsi" w:cstheme="majorHAnsi"/>
                <w:b/>
                <w:color w:val="000000" w:themeColor="text1"/>
                <w:sz w:val="20"/>
              </w:rPr>
              <w:t>'</w:t>
            </w:r>
            <w:r w:rsidRPr="00534DD4">
              <w:rPr>
                <w:rFonts w:asciiTheme="majorHAnsi" w:hAnsiTheme="majorHAnsi" w:cstheme="majorHAnsi"/>
                <w:b/>
                <w:color w:val="000000" w:themeColor="text1"/>
                <w:sz w:val="20"/>
              </w:rPr>
              <w:t>s Toilets in Ghana - commercially viable and cost-effective</w:t>
            </w:r>
          </w:p>
          <w:p w14:paraId="4E6F7F3A" w14:textId="77777777" w:rsidR="00534DD4" w:rsidRPr="00B408E4" w:rsidRDefault="00534DD4" w:rsidP="00534DD4">
            <w:pPr>
              <w:ind w:left="-35"/>
              <w:jc w:val="both"/>
              <w:rPr>
                <w:lang w:val="en-IN" w:eastAsia="en-SG"/>
              </w:rPr>
            </w:pPr>
            <w:r w:rsidRPr="00534DD4">
              <w:rPr>
                <w:rFonts w:asciiTheme="majorHAnsi" w:hAnsiTheme="majorHAnsi" w:cstheme="majorHAnsi"/>
                <w:color w:val="000000" w:themeColor="text1"/>
                <w:sz w:val="18"/>
              </w:rPr>
              <w:t xml:space="preserve">Under the </w:t>
            </w:r>
            <w:r>
              <w:rPr>
                <w:rFonts w:asciiTheme="majorHAnsi" w:hAnsiTheme="majorHAnsi" w:cstheme="majorHAnsi"/>
                <w:color w:val="000000" w:themeColor="text1"/>
                <w:sz w:val="18"/>
              </w:rPr>
              <w:t>'</w:t>
            </w:r>
            <w:r w:rsidRPr="00534DD4">
              <w:rPr>
                <w:rFonts w:asciiTheme="majorHAnsi" w:hAnsiTheme="majorHAnsi" w:cstheme="majorHAnsi"/>
                <w:color w:val="000000" w:themeColor="text1"/>
                <w:sz w:val="18"/>
              </w:rPr>
              <w:t>Clean Team</w:t>
            </w:r>
            <w:r>
              <w:rPr>
                <w:rFonts w:asciiTheme="majorHAnsi" w:hAnsiTheme="majorHAnsi" w:cstheme="majorHAnsi"/>
                <w:color w:val="000000" w:themeColor="text1"/>
                <w:sz w:val="18"/>
              </w:rPr>
              <w:t>'</w:t>
            </w:r>
            <w:r w:rsidRPr="00534DD4">
              <w:rPr>
                <w:rFonts w:asciiTheme="majorHAnsi" w:hAnsiTheme="majorHAnsi" w:cstheme="majorHAnsi"/>
                <w:color w:val="000000" w:themeColor="text1"/>
                <w:sz w:val="18"/>
              </w:rPr>
              <w:t xml:space="preserve"> partnership comprising of the private company Unilever with design firm IDEO and WSUP, a commercially viable and cost-effective household toilet system was developed in Ghana.</w:t>
            </w:r>
            <w:r w:rsidRPr="00534DD4">
              <w:rPr>
                <w:rFonts w:asciiTheme="majorHAnsi" w:hAnsiTheme="majorHAnsi" w:cstheme="majorHAnsi"/>
                <w:color w:val="000000" w:themeColor="text1"/>
                <w:sz w:val="18"/>
                <w:vertAlign w:val="superscript"/>
              </w:rPr>
              <w:footnoteReference w:id="167"/>
            </w:r>
            <w:r w:rsidRPr="00534DD4">
              <w:rPr>
                <w:rFonts w:asciiTheme="majorHAnsi" w:hAnsiTheme="majorHAnsi" w:cstheme="majorHAnsi"/>
                <w:color w:val="000000" w:themeColor="text1"/>
                <w:sz w:val="18"/>
              </w:rPr>
              <w:t xml:space="preserve"> The service has been developed on a commercial basis wherein households pay a fixed amount per month – which is lesser than what they would pay for public lavatories – and  in return receive a package of services that include twice-weekly emptying of the toilet, handling of the waste and over time replacement of the toilet. From a business point of view, the initiative is financially sustainable, potentially feasible (for all but the poorest of households) and helps Unilever expand its presence in Africa. It also provides technologies and a business model that could be replicable in refugee camps.</w:t>
            </w:r>
            <w:r w:rsidRPr="00534DD4">
              <w:rPr>
                <w:rFonts w:asciiTheme="majorHAnsi" w:hAnsiTheme="majorHAnsi" w:cstheme="majorHAnsi"/>
                <w:color w:val="000000" w:themeColor="text1"/>
                <w:sz w:val="18"/>
                <w:vertAlign w:val="superscript"/>
              </w:rPr>
              <w:footnoteReference w:id="168"/>
            </w:r>
          </w:p>
        </w:tc>
      </w:tr>
    </w:tbl>
    <w:p w14:paraId="4A6DFC19" w14:textId="77777777" w:rsidR="005D6C66" w:rsidRDefault="005D6C66" w:rsidP="00BC474D">
      <w:pPr>
        <w:pStyle w:val="ListParagraph"/>
        <w:spacing w:after="0" w:line="240" w:lineRule="auto"/>
        <w:ind w:left="360"/>
        <w:jc w:val="both"/>
        <w:rPr>
          <w:rFonts w:asciiTheme="majorHAnsi" w:hAnsiTheme="majorHAnsi" w:cstheme="majorHAnsi"/>
          <w:lang w:val="en-IN" w:eastAsia="en-SG"/>
        </w:rPr>
      </w:pPr>
    </w:p>
    <w:p w14:paraId="786D1F73" w14:textId="0EDB9CE3" w:rsidR="00AD448C" w:rsidRPr="00AD448C" w:rsidRDefault="00AD448C" w:rsidP="00BC474D">
      <w:pPr>
        <w:pStyle w:val="Heading4"/>
        <w:numPr>
          <w:ilvl w:val="0"/>
          <w:numId w:val="50"/>
        </w:numPr>
        <w:spacing w:line="240" w:lineRule="auto"/>
        <w:rPr>
          <w:rFonts w:cstheme="majorHAnsi"/>
          <w:lang w:val="en-IN" w:eastAsia="en-SG"/>
        </w:rPr>
      </w:pPr>
      <w:r w:rsidRPr="00C8335F">
        <w:rPr>
          <w:lang w:val="en-IN" w:eastAsia="en-SG"/>
        </w:rPr>
        <w:t xml:space="preserve">Create economic incentives for private sector participation in </w:t>
      </w:r>
      <w:r w:rsidR="00F9426C">
        <w:rPr>
          <w:lang w:val="en-IN" w:eastAsia="en-SG"/>
        </w:rPr>
        <w:t>disaster recovery</w:t>
      </w:r>
      <w:r w:rsidRPr="00C8335F">
        <w:rPr>
          <w:lang w:val="en-IN" w:eastAsia="en-SG"/>
        </w:rPr>
        <w:t xml:space="preserve"> for BBB and increasing resilience</w:t>
      </w:r>
    </w:p>
    <w:p w14:paraId="0D5C6CDA" w14:textId="77777777" w:rsidR="00BB32EB" w:rsidRDefault="00BB32EB" w:rsidP="00BC474D">
      <w:pPr>
        <w:pStyle w:val="ListParagraph"/>
        <w:spacing w:after="0" w:line="240" w:lineRule="auto"/>
        <w:ind w:left="360"/>
        <w:jc w:val="both"/>
        <w:rPr>
          <w:rFonts w:asciiTheme="majorHAnsi" w:hAnsiTheme="majorHAnsi" w:cstheme="majorHAnsi"/>
          <w:lang w:val="en-IN" w:eastAsia="en-SG"/>
        </w:rPr>
      </w:pPr>
      <w:r w:rsidRPr="00CA42D7">
        <w:rPr>
          <w:rFonts w:asciiTheme="majorHAnsi" w:hAnsiTheme="majorHAnsi" w:cstheme="majorHAnsi"/>
          <w:lang w:val="en-IN" w:eastAsia="en-SG"/>
        </w:rPr>
        <w:t xml:space="preserve">The other </w:t>
      </w:r>
      <w:r w:rsidR="00FC46B3">
        <w:rPr>
          <w:rFonts w:asciiTheme="majorHAnsi" w:hAnsiTheme="majorHAnsi" w:cstheme="majorHAnsi"/>
          <w:lang w:val="en-IN" w:eastAsia="en-SG"/>
        </w:rPr>
        <w:t xml:space="preserve">way to incentivise </w:t>
      </w:r>
      <w:r w:rsidRPr="00CA42D7">
        <w:rPr>
          <w:rFonts w:asciiTheme="majorHAnsi" w:hAnsiTheme="majorHAnsi" w:cstheme="majorHAnsi"/>
          <w:lang w:val="en-IN" w:eastAsia="en-SG"/>
        </w:rPr>
        <w:t xml:space="preserve">private sector participation is </w:t>
      </w:r>
      <w:r w:rsidR="00FC46B3">
        <w:rPr>
          <w:rFonts w:asciiTheme="majorHAnsi" w:hAnsiTheme="majorHAnsi" w:cstheme="majorHAnsi"/>
          <w:lang w:val="en-IN" w:eastAsia="en-SG"/>
        </w:rPr>
        <w:t>by offering</w:t>
      </w:r>
      <w:r w:rsidRPr="00CA42D7">
        <w:rPr>
          <w:rFonts w:asciiTheme="majorHAnsi" w:hAnsiTheme="majorHAnsi" w:cstheme="majorHAnsi"/>
          <w:lang w:val="en-IN" w:eastAsia="en-SG"/>
        </w:rPr>
        <w:t xml:space="preserve"> concrete monetary and oth</w:t>
      </w:r>
      <w:r w:rsidRPr="00382F5D">
        <w:rPr>
          <w:rFonts w:asciiTheme="majorHAnsi" w:hAnsiTheme="majorHAnsi" w:cstheme="majorHAnsi"/>
          <w:lang w:val="en-IN" w:eastAsia="en-SG"/>
        </w:rPr>
        <w:t xml:space="preserve">er </w:t>
      </w:r>
      <w:r w:rsidR="00FC46B3">
        <w:rPr>
          <w:rFonts w:asciiTheme="majorHAnsi" w:hAnsiTheme="majorHAnsi" w:cstheme="majorHAnsi"/>
          <w:lang w:val="en-IN" w:eastAsia="en-SG"/>
        </w:rPr>
        <w:t xml:space="preserve">economic </w:t>
      </w:r>
      <w:r w:rsidRPr="00382F5D">
        <w:rPr>
          <w:rFonts w:asciiTheme="majorHAnsi" w:hAnsiTheme="majorHAnsi" w:cstheme="majorHAnsi"/>
          <w:lang w:val="en-IN" w:eastAsia="en-SG"/>
        </w:rPr>
        <w:t>incentives</w:t>
      </w:r>
      <w:r w:rsidR="00867707" w:rsidRPr="00382F5D">
        <w:rPr>
          <w:rFonts w:asciiTheme="majorHAnsi" w:hAnsiTheme="majorHAnsi" w:cstheme="majorHAnsi"/>
          <w:lang w:val="en-IN" w:eastAsia="en-SG"/>
        </w:rPr>
        <w:t xml:space="preserve"> (</w:t>
      </w:r>
      <w:r w:rsidR="00257673">
        <w:rPr>
          <w:rFonts w:asciiTheme="majorHAnsi" w:hAnsiTheme="majorHAnsi" w:cstheme="majorHAnsi"/>
          <w:lang w:val="en-IN" w:eastAsia="en-SG"/>
        </w:rPr>
        <w:t xml:space="preserve">see Box </w:t>
      </w:r>
      <w:r w:rsidR="00C21176">
        <w:rPr>
          <w:rFonts w:asciiTheme="majorHAnsi" w:hAnsiTheme="majorHAnsi" w:cstheme="majorHAnsi"/>
          <w:lang w:val="en-IN" w:eastAsia="en-SG"/>
        </w:rPr>
        <w:t>18</w:t>
      </w:r>
      <w:r w:rsidR="00867707" w:rsidRPr="0071729E">
        <w:rPr>
          <w:rFonts w:asciiTheme="majorHAnsi" w:hAnsiTheme="majorHAnsi" w:cstheme="majorHAnsi"/>
        </w:rPr>
        <w:t>)</w:t>
      </w:r>
      <w:r w:rsidRPr="0071729E">
        <w:rPr>
          <w:rFonts w:asciiTheme="majorHAnsi" w:hAnsiTheme="majorHAnsi" w:cstheme="majorHAnsi"/>
          <w:lang w:val="en-IN" w:eastAsia="en-SG"/>
        </w:rPr>
        <w:t xml:space="preserve">. </w:t>
      </w:r>
      <w:r w:rsidR="00867707" w:rsidRPr="00132FEC">
        <w:rPr>
          <w:rFonts w:asciiTheme="majorHAnsi" w:hAnsiTheme="majorHAnsi" w:cstheme="majorHAnsi"/>
          <w:lang w:val="en-IN" w:eastAsia="en-SG"/>
        </w:rPr>
        <w:t>Example of monetary incentives</w:t>
      </w:r>
      <w:r w:rsidRPr="00132FEC">
        <w:rPr>
          <w:rFonts w:asciiTheme="majorHAnsi" w:hAnsiTheme="majorHAnsi" w:cstheme="majorHAnsi"/>
          <w:lang w:val="en-IN" w:eastAsia="en-SG"/>
        </w:rPr>
        <w:t xml:space="preserve"> </w:t>
      </w:r>
      <w:r w:rsidR="00867707" w:rsidRPr="00132FEC">
        <w:rPr>
          <w:rFonts w:asciiTheme="majorHAnsi" w:hAnsiTheme="majorHAnsi" w:cstheme="majorHAnsi"/>
          <w:lang w:val="en-IN" w:eastAsia="en-SG"/>
        </w:rPr>
        <w:t xml:space="preserve">include </w:t>
      </w:r>
      <w:r w:rsidRPr="00132FEC">
        <w:rPr>
          <w:rFonts w:asciiTheme="majorHAnsi" w:hAnsiTheme="majorHAnsi" w:cstheme="majorHAnsi"/>
          <w:lang w:val="en-IN" w:eastAsia="en-SG"/>
        </w:rPr>
        <w:t>subsidies,</w:t>
      </w:r>
      <w:r w:rsidR="005A22E8" w:rsidRPr="00132FEC">
        <w:rPr>
          <w:rFonts w:asciiTheme="majorHAnsi" w:hAnsiTheme="majorHAnsi" w:cstheme="majorHAnsi"/>
          <w:lang w:val="en-IN" w:eastAsia="en-SG"/>
        </w:rPr>
        <w:t xml:space="preserve"> concessions,</w:t>
      </w:r>
      <w:r w:rsidRPr="00132FEC">
        <w:rPr>
          <w:rFonts w:asciiTheme="majorHAnsi" w:hAnsiTheme="majorHAnsi" w:cstheme="majorHAnsi"/>
          <w:lang w:val="en-IN" w:eastAsia="en-SG"/>
        </w:rPr>
        <w:t xml:space="preserve"> loans and grants that can be granted to the private sec</w:t>
      </w:r>
      <w:r w:rsidRPr="00B848D7">
        <w:rPr>
          <w:rFonts w:asciiTheme="majorHAnsi" w:hAnsiTheme="majorHAnsi" w:cstheme="majorHAnsi"/>
          <w:lang w:val="en-IN" w:eastAsia="en-SG"/>
        </w:rPr>
        <w:t>tor.</w:t>
      </w:r>
      <w:r w:rsidRPr="00FC46B3">
        <w:rPr>
          <w:rStyle w:val="FootnoteReference"/>
          <w:rFonts w:asciiTheme="majorHAnsi" w:hAnsiTheme="majorHAnsi" w:cstheme="majorHAnsi"/>
        </w:rPr>
        <w:footnoteReference w:id="169"/>
      </w:r>
      <w:r w:rsidR="00257673">
        <w:rPr>
          <w:rFonts w:asciiTheme="majorHAnsi" w:hAnsiTheme="majorHAnsi" w:cstheme="majorHAnsi"/>
          <w:lang w:val="en-IN" w:eastAsia="en-SG"/>
        </w:rPr>
        <w:t xml:space="preserve"> When the private sector is involved as a service provider (whether as a service provider or partner) rewards</w:t>
      </w:r>
      <w:r w:rsidR="00FC46B3">
        <w:rPr>
          <w:rFonts w:asciiTheme="majorHAnsi" w:hAnsiTheme="majorHAnsi" w:cstheme="majorHAnsi"/>
          <w:lang w:val="en-IN" w:eastAsia="en-SG"/>
        </w:rPr>
        <w:t>/</w:t>
      </w:r>
      <w:r w:rsidR="00257673">
        <w:rPr>
          <w:rFonts w:asciiTheme="majorHAnsi" w:hAnsiTheme="majorHAnsi" w:cstheme="majorHAnsi"/>
          <w:lang w:val="en-IN" w:eastAsia="en-SG"/>
        </w:rPr>
        <w:t>penalties</w:t>
      </w:r>
      <w:r w:rsidR="00FC46B3">
        <w:rPr>
          <w:rFonts w:asciiTheme="majorHAnsi" w:hAnsiTheme="majorHAnsi" w:cstheme="majorHAnsi"/>
          <w:lang w:val="en-IN" w:eastAsia="en-SG"/>
        </w:rPr>
        <w:t xml:space="preserve"> system</w:t>
      </w:r>
      <w:r w:rsidR="00257673">
        <w:rPr>
          <w:rFonts w:asciiTheme="majorHAnsi" w:hAnsiTheme="majorHAnsi" w:cstheme="majorHAnsi"/>
          <w:lang w:val="en-IN" w:eastAsia="en-SG"/>
        </w:rPr>
        <w:t xml:space="preserve"> can </w:t>
      </w:r>
      <w:r w:rsidR="00FC46B3">
        <w:rPr>
          <w:rFonts w:asciiTheme="majorHAnsi" w:hAnsiTheme="majorHAnsi" w:cstheme="majorHAnsi"/>
          <w:lang w:val="en-IN" w:eastAsia="en-SG"/>
        </w:rPr>
        <w:t>incentivise</w:t>
      </w:r>
      <w:r w:rsidR="00257673">
        <w:rPr>
          <w:rFonts w:asciiTheme="majorHAnsi" w:hAnsiTheme="majorHAnsi" w:cstheme="majorHAnsi"/>
          <w:lang w:val="en-IN" w:eastAsia="en-SG"/>
        </w:rPr>
        <w:t xml:space="preserve"> to BBB and develop cost-effective solutions to strengthen disaster resilience.</w:t>
      </w:r>
      <w:r w:rsidR="00257673">
        <w:rPr>
          <w:rStyle w:val="FootnoteReference"/>
          <w:rFonts w:asciiTheme="majorHAnsi" w:hAnsiTheme="majorHAnsi" w:cstheme="majorHAnsi"/>
          <w:lang w:val="en-IN" w:eastAsia="en-SG"/>
        </w:rPr>
        <w:footnoteReference w:id="170"/>
      </w:r>
      <w:r w:rsidR="00257673">
        <w:rPr>
          <w:rFonts w:asciiTheme="majorHAnsi" w:hAnsiTheme="majorHAnsi" w:cstheme="majorHAnsi"/>
          <w:lang w:val="en-IN" w:eastAsia="en-SG"/>
        </w:rPr>
        <w:t xml:space="preserve"> </w:t>
      </w:r>
    </w:p>
    <w:p w14:paraId="2DC8943B" w14:textId="77777777" w:rsidR="00FC46B3" w:rsidRDefault="00FC46B3" w:rsidP="00FC46B3">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FC46B3" w14:paraId="48CD8664" w14:textId="77777777" w:rsidTr="00FC46B3">
        <w:trPr>
          <w:trHeight w:val="1465"/>
        </w:trPr>
        <w:tc>
          <w:tcPr>
            <w:tcW w:w="9016" w:type="dxa"/>
          </w:tcPr>
          <w:p w14:paraId="02EB5548" w14:textId="77777777" w:rsidR="00FC46B3" w:rsidRPr="00FC46B3" w:rsidRDefault="00FC46B3" w:rsidP="00FC46B3">
            <w:pPr>
              <w:pStyle w:val="ListParagraph"/>
              <w:spacing w:before="120"/>
              <w:ind w:left="0"/>
              <w:jc w:val="center"/>
              <w:rPr>
                <w:rFonts w:asciiTheme="majorHAnsi" w:hAnsiTheme="majorHAnsi" w:cstheme="majorHAnsi"/>
                <w:b/>
                <w:sz w:val="8"/>
                <w:lang w:val="en-IN" w:eastAsia="en-SG"/>
              </w:rPr>
            </w:pPr>
          </w:p>
          <w:p w14:paraId="19336754" w14:textId="77777777" w:rsidR="00FC46B3" w:rsidRDefault="00FC46B3" w:rsidP="00FC46B3">
            <w:pPr>
              <w:pStyle w:val="ListParagraph"/>
              <w:spacing w:before="120"/>
              <w:ind w:left="0"/>
              <w:jc w:val="center"/>
              <w:rPr>
                <w:rFonts w:asciiTheme="majorHAnsi" w:hAnsiTheme="majorHAnsi" w:cstheme="majorHAnsi"/>
                <w:b/>
                <w:sz w:val="20"/>
                <w:lang w:val="en-IN" w:eastAsia="en-SG"/>
              </w:rPr>
            </w:pPr>
            <w:r w:rsidRPr="00FC46B3">
              <w:rPr>
                <w:rFonts w:asciiTheme="majorHAnsi" w:hAnsiTheme="majorHAnsi" w:cstheme="majorHAnsi"/>
                <w:b/>
                <w:sz w:val="20"/>
                <w:lang w:val="en-IN" w:eastAsia="en-SG"/>
              </w:rPr>
              <w:t>Box</w:t>
            </w:r>
            <w:r>
              <w:rPr>
                <w:rFonts w:asciiTheme="majorHAnsi" w:hAnsiTheme="majorHAnsi" w:cstheme="majorHAnsi"/>
                <w:b/>
                <w:sz w:val="20"/>
                <w:lang w:val="en-IN" w:eastAsia="en-SG"/>
              </w:rPr>
              <w:t xml:space="preserve"> 18</w:t>
            </w:r>
            <w:r w:rsidRPr="00FC46B3">
              <w:rPr>
                <w:rFonts w:asciiTheme="majorHAnsi" w:hAnsiTheme="majorHAnsi" w:cstheme="majorHAnsi"/>
                <w:b/>
                <w:sz w:val="20"/>
                <w:lang w:val="en-IN" w:eastAsia="en-SG"/>
              </w:rPr>
              <w:t xml:space="preserve">: </w:t>
            </w:r>
            <w:r>
              <w:rPr>
                <w:rFonts w:asciiTheme="majorHAnsi" w:hAnsiTheme="majorHAnsi" w:cstheme="majorHAnsi"/>
                <w:b/>
                <w:sz w:val="20"/>
                <w:lang w:val="en-IN" w:eastAsia="en-SG"/>
              </w:rPr>
              <w:t>P</w:t>
            </w:r>
            <w:r w:rsidRPr="00FC46B3">
              <w:rPr>
                <w:rFonts w:asciiTheme="majorHAnsi" w:hAnsiTheme="majorHAnsi" w:cstheme="majorHAnsi"/>
                <w:b/>
                <w:sz w:val="20"/>
                <w:lang w:val="en-IN" w:eastAsia="en-SG"/>
              </w:rPr>
              <w:t>ayment-for-ecosystem-services (PES) schemes to promote nature-based solutions for disaster resilience</w:t>
            </w:r>
          </w:p>
          <w:p w14:paraId="640FAF86" w14:textId="77777777" w:rsidR="00FC46B3" w:rsidRPr="00B408E4" w:rsidRDefault="00FC46B3" w:rsidP="00FC46B3">
            <w:pPr>
              <w:ind w:left="-35"/>
              <w:jc w:val="both"/>
              <w:rPr>
                <w:lang w:val="en-IN" w:eastAsia="en-SG"/>
              </w:rPr>
            </w:pPr>
            <w:r w:rsidRPr="00FC46B3">
              <w:rPr>
                <w:rFonts w:asciiTheme="majorHAnsi" w:hAnsiTheme="majorHAnsi" w:cstheme="majorHAnsi"/>
                <w:sz w:val="18"/>
                <w:lang w:val="en-IN" w:eastAsia="en-SG"/>
              </w:rPr>
              <w:t>In Brazil water users pay a fee to the local water company which is then used by local water-shed committees for water maintenance and reforestation.</w:t>
            </w:r>
            <w:r>
              <w:rPr>
                <w:rStyle w:val="FootnoteReference"/>
                <w:rFonts w:asciiTheme="majorHAnsi" w:hAnsiTheme="majorHAnsi" w:cstheme="majorHAnsi"/>
                <w:sz w:val="18"/>
                <w:lang w:val="en-IN" w:eastAsia="en-SG"/>
              </w:rPr>
              <w:footnoteReference w:id="171"/>
            </w:r>
            <w:r w:rsidRPr="00FC46B3">
              <w:rPr>
                <w:rFonts w:asciiTheme="majorHAnsi" w:hAnsiTheme="majorHAnsi" w:cstheme="majorHAnsi"/>
                <w:sz w:val="18"/>
                <w:lang w:val="en-IN" w:eastAsia="en-SG"/>
              </w:rPr>
              <w:t xml:space="preserve"> Such payment-for-ecosystem-services (PES) schemes can be implemented to incentivise the private sector to be involved in promoting nature-based solutions to strengthen resilience to disasters.</w:t>
            </w:r>
          </w:p>
        </w:tc>
      </w:tr>
    </w:tbl>
    <w:p w14:paraId="0FA97496" w14:textId="77777777" w:rsidR="00FC46B3" w:rsidRDefault="00FC46B3" w:rsidP="00FC46B3">
      <w:pPr>
        <w:pStyle w:val="ListParagraph"/>
        <w:spacing w:after="0" w:line="240" w:lineRule="auto"/>
        <w:ind w:left="360"/>
        <w:jc w:val="both"/>
        <w:rPr>
          <w:rFonts w:asciiTheme="majorHAnsi" w:hAnsiTheme="majorHAnsi" w:cstheme="majorHAnsi"/>
          <w:lang w:val="en-IN" w:eastAsia="en-SG"/>
        </w:rPr>
      </w:pPr>
    </w:p>
    <w:p w14:paraId="72EA5231" w14:textId="77777777" w:rsidR="00A061A2" w:rsidRPr="008F2CD8" w:rsidRDefault="00A061A2" w:rsidP="00FC46B3">
      <w:pPr>
        <w:pStyle w:val="Heading4"/>
        <w:numPr>
          <w:ilvl w:val="0"/>
          <w:numId w:val="50"/>
        </w:numPr>
        <w:spacing w:line="240" w:lineRule="auto"/>
        <w:rPr>
          <w:lang w:val="en-IN" w:eastAsia="en-SG"/>
        </w:rPr>
      </w:pPr>
      <w:r w:rsidRPr="008F2CD8">
        <w:rPr>
          <w:lang w:val="en-IN" w:eastAsia="en-SG"/>
        </w:rPr>
        <w:t>Build information systems to facilitate PSP engagement and multi-stakeholder coordination for the entire recovery process</w:t>
      </w:r>
    </w:p>
    <w:p w14:paraId="22600861" w14:textId="77777777" w:rsidR="0072282A" w:rsidRPr="001D3701" w:rsidRDefault="0072282A" w:rsidP="00BC474D">
      <w:pPr>
        <w:pStyle w:val="ListParagraph"/>
        <w:spacing w:after="0" w:line="240" w:lineRule="auto"/>
        <w:ind w:left="360"/>
        <w:jc w:val="both"/>
        <w:rPr>
          <w:rFonts w:asciiTheme="majorHAnsi" w:hAnsiTheme="majorHAnsi" w:cstheme="majorHAnsi"/>
          <w:lang w:val="en-IN" w:eastAsia="en-SG"/>
        </w:rPr>
      </w:pPr>
      <w:r w:rsidRPr="006C527B">
        <w:rPr>
          <w:rFonts w:asciiTheme="majorHAnsi" w:hAnsiTheme="majorHAnsi" w:cstheme="majorHAnsi"/>
          <w:lang w:val="en-IN" w:eastAsia="en-SG"/>
        </w:rPr>
        <w:t xml:space="preserve">Information systems can contribute to disaster response and </w:t>
      </w:r>
      <w:r w:rsidR="000627F5" w:rsidRPr="006C527B">
        <w:rPr>
          <w:rFonts w:asciiTheme="majorHAnsi" w:hAnsiTheme="majorHAnsi" w:cstheme="majorHAnsi"/>
          <w:lang w:val="en-IN" w:eastAsia="en-SG"/>
        </w:rPr>
        <w:t xml:space="preserve">immediate </w:t>
      </w:r>
      <w:r w:rsidRPr="006C527B">
        <w:rPr>
          <w:rFonts w:asciiTheme="majorHAnsi" w:hAnsiTheme="majorHAnsi" w:cstheme="majorHAnsi"/>
          <w:lang w:val="en-IN" w:eastAsia="en-SG"/>
        </w:rPr>
        <w:t xml:space="preserve">recovery. </w:t>
      </w:r>
      <w:r w:rsidR="00DC2215">
        <w:rPr>
          <w:rFonts w:asciiTheme="majorHAnsi" w:hAnsiTheme="majorHAnsi" w:cstheme="majorHAnsi"/>
          <w:lang w:val="en-IN" w:eastAsia="en-SG"/>
        </w:rPr>
        <w:t xml:space="preserve">For </w:t>
      </w:r>
      <w:r w:rsidR="000627F5" w:rsidRPr="008E2F4E">
        <w:rPr>
          <w:rFonts w:asciiTheme="majorHAnsi" w:hAnsiTheme="majorHAnsi" w:cstheme="majorHAnsi"/>
          <w:lang w:val="en-IN" w:eastAsia="en-SG"/>
        </w:rPr>
        <w:t>example</w:t>
      </w:r>
      <w:r w:rsidR="00DC2215">
        <w:rPr>
          <w:rFonts w:asciiTheme="majorHAnsi" w:hAnsiTheme="majorHAnsi" w:cstheme="majorHAnsi"/>
          <w:lang w:val="en-IN" w:eastAsia="en-SG"/>
        </w:rPr>
        <w:t>,</w:t>
      </w:r>
      <w:r w:rsidR="000627F5" w:rsidRPr="008E2F4E">
        <w:rPr>
          <w:rFonts w:asciiTheme="majorHAnsi" w:hAnsiTheme="majorHAnsi" w:cstheme="majorHAnsi"/>
          <w:lang w:val="en-IN" w:eastAsia="en-SG"/>
        </w:rPr>
        <w:t xml:space="preserve"> the</w:t>
      </w:r>
      <w:r w:rsidRPr="008E2F4E">
        <w:rPr>
          <w:rFonts w:asciiTheme="majorHAnsi" w:hAnsiTheme="majorHAnsi" w:cstheme="majorHAnsi"/>
          <w:lang w:val="en-IN" w:eastAsia="en-SG"/>
        </w:rPr>
        <w:t xml:space="preserve"> disaster information system </w:t>
      </w:r>
      <w:r w:rsidRPr="00CA42D7">
        <w:rPr>
          <w:rFonts w:asciiTheme="majorHAnsi" w:hAnsiTheme="majorHAnsi" w:cstheme="majorHAnsi"/>
          <w:lang w:val="en-IN" w:eastAsia="en-SG"/>
        </w:rPr>
        <w:t>that follow</w:t>
      </w:r>
      <w:r w:rsidR="00DC2215">
        <w:rPr>
          <w:rFonts w:asciiTheme="majorHAnsi" w:hAnsiTheme="majorHAnsi" w:cstheme="majorHAnsi"/>
          <w:lang w:val="en-IN" w:eastAsia="en-SG"/>
        </w:rPr>
        <w:t>ed</w:t>
      </w:r>
      <w:r w:rsidRPr="00CA42D7">
        <w:rPr>
          <w:rFonts w:asciiTheme="majorHAnsi" w:hAnsiTheme="majorHAnsi" w:cstheme="majorHAnsi"/>
          <w:lang w:val="en-IN" w:eastAsia="en-SG"/>
        </w:rPr>
        <w:t xml:space="preserve"> Hurricane Stan in Guatemala </w:t>
      </w:r>
      <w:r w:rsidR="00D61CB8" w:rsidRPr="00CA42D7">
        <w:rPr>
          <w:rFonts w:asciiTheme="majorHAnsi" w:hAnsiTheme="majorHAnsi" w:cstheme="majorHAnsi"/>
          <w:lang w:val="en-IN" w:eastAsia="en-SG"/>
        </w:rPr>
        <w:t xml:space="preserve">in </w:t>
      </w:r>
      <w:r w:rsidRPr="00382F5D">
        <w:rPr>
          <w:rFonts w:asciiTheme="majorHAnsi" w:hAnsiTheme="majorHAnsi" w:cstheme="majorHAnsi"/>
          <w:lang w:val="en-IN" w:eastAsia="en-SG"/>
        </w:rPr>
        <w:t>2005</w:t>
      </w:r>
      <w:r w:rsidRPr="0033702A">
        <w:rPr>
          <w:rFonts w:asciiTheme="majorHAnsi" w:hAnsiTheme="majorHAnsi" w:cstheme="majorHAnsi"/>
          <w:lang w:val="en-IN" w:eastAsia="en-SG"/>
        </w:rPr>
        <w:t xml:space="preserve"> contributed to logistic s</w:t>
      </w:r>
      <w:r w:rsidRPr="0071729E">
        <w:rPr>
          <w:rFonts w:asciiTheme="majorHAnsi" w:hAnsiTheme="majorHAnsi" w:cstheme="majorHAnsi"/>
          <w:lang w:val="en-IN" w:eastAsia="en-SG"/>
        </w:rPr>
        <w:t xml:space="preserve">upport in immediate disaster response operations. Similarly, the information system </w:t>
      </w:r>
      <w:r w:rsidR="000627F5" w:rsidRPr="0071729E">
        <w:rPr>
          <w:rFonts w:asciiTheme="majorHAnsi" w:hAnsiTheme="majorHAnsi" w:cstheme="majorHAnsi"/>
          <w:lang w:val="en-IN" w:eastAsia="en-SG"/>
        </w:rPr>
        <w:t xml:space="preserve">in the wake of </w:t>
      </w:r>
      <w:r w:rsidRPr="00132FEC">
        <w:rPr>
          <w:rFonts w:asciiTheme="majorHAnsi" w:hAnsiTheme="majorHAnsi" w:cstheme="majorHAnsi"/>
          <w:lang w:val="en-IN" w:eastAsia="en-SG"/>
        </w:rPr>
        <w:t xml:space="preserve">the earthquake in Pakistan (2005), helped </w:t>
      </w:r>
      <w:r w:rsidR="00DC2215">
        <w:rPr>
          <w:rFonts w:asciiTheme="majorHAnsi" w:hAnsiTheme="majorHAnsi" w:cstheme="majorHAnsi"/>
          <w:lang w:val="en-IN" w:eastAsia="en-SG"/>
        </w:rPr>
        <w:t xml:space="preserve">to </w:t>
      </w:r>
      <w:r w:rsidRPr="00132FEC">
        <w:rPr>
          <w:rFonts w:asciiTheme="majorHAnsi" w:hAnsiTheme="majorHAnsi" w:cstheme="majorHAnsi"/>
          <w:lang w:val="en-IN" w:eastAsia="en-SG"/>
        </w:rPr>
        <w:t xml:space="preserve">provide detailed information on basic needs in disaster hit areas and thereby, </w:t>
      </w:r>
      <w:r w:rsidR="00DC2215">
        <w:rPr>
          <w:rFonts w:asciiTheme="majorHAnsi" w:hAnsiTheme="majorHAnsi" w:cstheme="majorHAnsi"/>
          <w:lang w:val="en-IN" w:eastAsia="en-SG"/>
        </w:rPr>
        <w:t>i</w:t>
      </w:r>
      <w:r w:rsidRPr="00132FEC">
        <w:rPr>
          <w:rFonts w:asciiTheme="majorHAnsi" w:hAnsiTheme="majorHAnsi" w:cstheme="majorHAnsi"/>
          <w:lang w:val="en-IN" w:eastAsia="en-SG"/>
        </w:rPr>
        <w:t>mprove</w:t>
      </w:r>
      <w:r w:rsidR="00DC2215">
        <w:rPr>
          <w:rFonts w:asciiTheme="majorHAnsi" w:hAnsiTheme="majorHAnsi" w:cstheme="majorHAnsi"/>
          <w:lang w:val="en-IN" w:eastAsia="en-SG"/>
        </w:rPr>
        <w:t>d</w:t>
      </w:r>
      <w:r w:rsidRPr="00132FEC">
        <w:rPr>
          <w:rFonts w:asciiTheme="majorHAnsi" w:hAnsiTheme="majorHAnsi" w:cstheme="majorHAnsi"/>
          <w:lang w:val="en-IN" w:eastAsia="en-SG"/>
        </w:rPr>
        <w:t xml:space="preserve"> the response</w:t>
      </w:r>
      <w:r w:rsidR="00DC2215" w:rsidRPr="00DC2215">
        <w:rPr>
          <w:rFonts w:asciiTheme="majorHAnsi" w:hAnsiTheme="majorHAnsi" w:cstheme="majorHAnsi"/>
          <w:lang w:val="en-IN" w:eastAsia="en-SG"/>
        </w:rPr>
        <w:t xml:space="preserve"> </w:t>
      </w:r>
      <w:r w:rsidR="00DC2215" w:rsidRPr="00132FEC">
        <w:rPr>
          <w:rFonts w:asciiTheme="majorHAnsi" w:hAnsiTheme="majorHAnsi" w:cstheme="majorHAnsi"/>
          <w:lang w:val="en-IN" w:eastAsia="en-SG"/>
        </w:rPr>
        <w:t>coverage</w:t>
      </w:r>
      <w:r w:rsidRPr="00132FEC">
        <w:rPr>
          <w:rFonts w:asciiTheme="majorHAnsi" w:hAnsiTheme="majorHAnsi" w:cstheme="majorHAnsi"/>
          <w:lang w:val="en-IN" w:eastAsia="en-SG"/>
        </w:rPr>
        <w:t>.</w:t>
      </w:r>
      <w:r w:rsidRPr="00FC46B3">
        <w:rPr>
          <w:rStyle w:val="FootnoteReference"/>
          <w:rFonts w:asciiTheme="majorHAnsi" w:hAnsiTheme="majorHAnsi" w:cstheme="majorHAnsi"/>
        </w:rPr>
        <w:footnoteReference w:id="172"/>
      </w:r>
    </w:p>
    <w:p w14:paraId="592E3E57" w14:textId="77777777" w:rsidR="002125CA" w:rsidRPr="007D20CB" w:rsidRDefault="002125CA" w:rsidP="00BC474D">
      <w:pPr>
        <w:pStyle w:val="ListParagraph"/>
        <w:spacing w:after="0" w:line="240" w:lineRule="auto"/>
        <w:ind w:left="360"/>
        <w:jc w:val="both"/>
        <w:rPr>
          <w:rFonts w:asciiTheme="majorHAnsi" w:hAnsiTheme="majorHAnsi" w:cstheme="majorHAnsi"/>
          <w:lang w:val="en-IN" w:eastAsia="en-SG"/>
        </w:rPr>
      </w:pPr>
    </w:p>
    <w:p w14:paraId="5E1A65EC" w14:textId="77777777" w:rsidR="0072282A" w:rsidRPr="007D20CB" w:rsidRDefault="000627F5" w:rsidP="00BC474D">
      <w:pPr>
        <w:pStyle w:val="ListParagraph"/>
        <w:spacing w:after="0" w:line="240" w:lineRule="auto"/>
        <w:ind w:left="360"/>
        <w:jc w:val="both"/>
        <w:rPr>
          <w:rFonts w:asciiTheme="majorHAnsi" w:hAnsiTheme="majorHAnsi" w:cstheme="majorHAnsi"/>
          <w:lang w:val="en-IN" w:eastAsia="en-SG"/>
        </w:rPr>
      </w:pPr>
      <w:r w:rsidRPr="00D56CF9">
        <w:rPr>
          <w:rFonts w:asciiTheme="majorHAnsi" w:hAnsiTheme="majorHAnsi" w:cstheme="majorHAnsi"/>
          <w:lang w:val="en-IN" w:eastAsia="en-SG"/>
        </w:rPr>
        <w:t xml:space="preserve">Information systems can </w:t>
      </w:r>
      <w:r w:rsidR="00DC2215">
        <w:rPr>
          <w:rFonts w:asciiTheme="majorHAnsi" w:hAnsiTheme="majorHAnsi" w:cstheme="majorHAnsi"/>
          <w:lang w:val="en-IN" w:eastAsia="en-SG"/>
        </w:rPr>
        <w:t xml:space="preserve">be the basis for </w:t>
      </w:r>
      <w:r w:rsidRPr="00D56CF9">
        <w:rPr>
          <w:rFonts w:asciiTheme="majorHAnsi" w:hAnsiTheme="majorHAnsi" w:cstheme="majorHAnsi"/>
          <w:lang w:val="en-IN" w:eastAsia="en-SG"/>
        </w:rPr>
        <w:t>platform</w:t>
      </w:r>
      <w:r w:rsidR="00DC2215">
        <w:rPr>
          <w:rFonts w:asciiTheme="majorHAnsi" w:hAnsiTheme="majorHAnsi" w:cstheme="majorHAnsi"/>
          <w:lang w:val="en-IN" w:eastAsia="en-SG"/>
        </w:rPr>
        <w:t>s</w:t>
      </w:r>
      <w:r w:rsidRPr="00D56CF9">
        <w:rPr>
          <w:rFonts w:asciiTheme="majorHAnsi" w:hAnsiTheme="majorHAnsi" w:cstheme="majorHAnsi"/>
          <w:lang w:val="en-IN" w:eastAsia="en-SG"/>
        </w:rPr>
        <w:t xml:space="preserve"> </w:t>
      </w:r>
      <w:r w:rsidR="00580116" w:rsidRPr="00D56CF9">
        <w:rPr>
          <w:rFonts w:asciiTheme="majorHAnsi" w:hAnsiTheme="majorHAnsi" w:cstheme="majorHAnsi"/>
          <w:lang w:val="en-IN" w:eastAsia="en-SG"/>
        </w:rPr>
        <w:t>provid</w:t>
      </w:r>
      <w:r w:rsidR="00DC2215">
        <w:rPr>
          <w:rFonts w:asciiTheme="majorHAnsi" w:hAnsiTheme="majorHAnsi" w:cstheme="majorHAnsi"/>
          <w:lang w:val="en-IN" w:eastAsia="en-SG"/>
        </w:rPr>
        <w:t>ing</w:t>
      </w:r>
      <w:r w:rsidR="00580116" w:rsidRPr="00D56CF9">
        <w:rPr>
          <w:rFonts w:asciiTheme="majorHAnsi" w:hAnsiTheme="majorHAnsi" w:cstheme="majorHAnsi"/>
          <w:lang w:val="en-IN" w:eastAsia="en-SG"/>
        </w:rPr>
        <w:t xml:space="preserve"> </w:t>
      </w:r>
      <w:r w:rsidR="00DC2215">
        <w:rPr>
          <w:rFonts w:asciiTheme="majorHAnsi" w:hAnsiTheme="majorHAnsi" w:cstheme="majorHAnsi"/>
          <w:lang w:val="en-IN" w:eastAsia="en-SG"/>
        </w:rPr>
        <w:t xml:space="preserve">a detailed </w:t>
      </w:r>
      <w:r w:rsidR="00580116" w:rsidRPr="00D56CF9">
        <w:rPr>
          <w:rFonts w:asciiTheme="majorHAnsi" w:hAnsiTheme="majorHAnsi" w:cstheme="majorHAnsi"/>
          <w:lang w:val="en-IN" w:eastAsia="en-SG"/>
        </w:rPr>
        <w:t>list of</w:t>
      </w:r>
      <w:r w:rsidRPr="00A4163A">
        <w:rPr>
          <w:rFonts w:asciiTheme="majorHAnsi" w:hAnsiTheme="majorHAnsi" w:cstheme="majorHAnsi"/>
          <w:lang w:val="en-IN" w:eastAsia="en-SG"/>
        </w:rPr>
        <w:t xml:space="preserve"> services </w:t>
      </w:r>
      <w:r w:rsidR="00DC2215">
        <w:rPr>
          <w:rFonts w:asciiTheme="majorHAnsi" w:hAnsiTheme="majorHAnsi" w:cstheme="majorHAnsi"/>
          <w:lang w:val="en-IN" w:eastAsia="en-SG"/>
        </w:rPr>
        <w:t>from</w:t>
      </w:r>
      <w:r w:rsidRPr="00A4163A">
        <w:rPr>
          <w:rFonts w:asciiTheme="majorHAnsi" w:hAnsiTheme="majorHAnsi" w:cstheme="majorHAnsi"/>
          <w:lang w:val="en-IN" w:eastAsia="en-SG"/>
        </w:rPr>
        <w:t xml:space="preserve"> </w:t>
      </w:r>
      <w:r w:rsidR="00580116" w:rsidRPr="00A4163A">
        <w:rPr>
          <w:rFonts w:asciiTheme="majorHAnsi" w:hAnsiTheme="majorHAnsi" w:cstheme="majorHAnsi"/>
          <w:lang w:val="en-IN" w:eastAsia="en-SG"/>
        </w:rPr>
        <w:t xml:space="preserve">different </w:t>
      </w:r>
      <w:r w:rsidRPr="006C527B">
        <w:rPr>
          <w:rFonts w:asciiTheme="majorHAnsi" w:hAnsiTheme="majorHAnsi" w:cstheme="majorHAnsi"/>
          <w:lang w:val="en-IN" w:eastAsia="en-SG"/>
        </w:rPr>
        <w:t>private sector</w:t>
      </w:r>
      <w:r w:rsidR="00580116" w:rsidRPr="008E2F4E">
        <w:rPr>
          <w:rFonts w:asciiTheme="majorHAnsi" w:hAnsiTheme="majorHAnsi" w:cstheme="majorHAnsi"/>
          <w:lang w:val="en-IN" w:eastAsia="en-SG"/>
        </w:rPr>
        <w:t xml:space="preserve"> companies</w:t>
      </w:r>
      <w:r w:rsidRPr="008E2F4E">
        <w:rPr>
          <w:rFonts w:asciiTheme="majorHAnsi" w:hAnsiTheme="majorHAnsi" w:cstheme="majorHAnsi"/>
          <w:lang w:val="en-IN" w:eastAsia="en-SG"/>
        </w:rPr>
        <w:t xml:space="preserve"> </w:t>
      </w:r>
      <w:r w:rsidR="00DC2215">
        <w:rPr>
          <w:rFonts w:asciiTheme="majorHAnsi" w:hAnsiTheme="majorHAnsi" w:cstheme="majorHAnsi"/>
          <w:lang w:val="en-IN" w:eastAsia="en-SG"/>
        </w:rPr>
        <w:t>including</w:t>
      </w:r>
      <w:r w:rsidR="00580116" w:rsidRPr="00CA42D7">
        <w:rPr>
          <w:rFonts w:asciiTheme="majorHAnsi" w:hAnsiTheme="majorHAnsi" w:cstheme="majorHAnsi"/>
          <w:lang w:val="en-IN" w:eastAsia="en-SG"/>
        </w:rPr>
        <w:t xml:space="preserve"> the disaster recovery operations and capabilities they possess (Box </w:t>
      </w:r>
      <w:r w:rsidR="00C21176">
        <w:rPr>
          <w:rFonts w:asciiTheme="majorHAnsi" w:hAnsiTheme="majorHAnsi" w:cstheme="majorHAnsi"/>
          <w:lang w:val="en-IN" w:eastAsia="en-SG"/>
        </w:rPr>
        <w:t>1</w:t>
      </w:r>
      <w:r w:rsidR="00EF2C72">
        <w:rPr>
          <w:rFonts w:asciiTheme="majorHAnsi" w:hAnsiTheme="majorHAnsi" w:cstheme="majorHAnsi"/>
          <w:lang w:val="en-IN" w:eastAsia="en-SG"/>
        </w:rPr>
        <w:t>9</w:t>
      </w:r>
      <w:r w:rsidR="00580116" w:rsidRPr="00CA42D7">
        <w:rPr>
          <w:rFonts w:asciiTheme="majorHAnsi" w:hAnsiTheme="majorHAnsi" w:cstheme="majorHAnsi"/>
          <w:lang w:val="en-IN" w:eastAsia="en-SG"/>
        </w:rPr>
        <w:t xml:space="preserve">). These can help </w:t>
      </w:r>
      <w:r w:rsidR="00580116" w:rsidRPr="00382F5D">
        <w:rPr>
          <w:rFonts w:asciiTheme="majorHAnsi" w:hAnsiTheme="majorHAnsi" w:cstheme="majorHAnsi"/>
          <w:lang w:val="en-IN" w:eastAsia="en-SG"/>
        </w:rPr>
        <w:t xml:space="preserve">in efficient matching of needs following a disaster. The information system can also incorporate a </w:t>
      </w:r>
      <w:r w:rsidR="00580116" w:rsidRPr="0033702A">
        <w:rPr>
          <w:rFonts w:asciiTheme="majorHAnsi" w:eastAsia="Times New Roman" w:hAnsiTheme="majorHAnsi" w:cstheme="majorHAnsi"/>
          <w:lang w:val="en-IN" w:eastAsia="en-SG"/>
        </w:rPr>
        <w:t>which helpdesk/matching service for private sector donations and goods in time</w:t>
      </w:r>
      <w:r w:rsidR="00580116" w:rsidRPr="0071729E">
        <w:rPr>
          <w:rFonts w:asciiTheme="majorHAnsi" w:eastAsia="Times New Roman" w:hAnsiTheme="majorHAnsi" w:cstheme="majorHAnsi"/>
          <w:lang w:val="en-IN" w:eastAsia="en-SG"/>
        </w:rPr>
        <w:t>s of disaster.</w:t>
      </w:r>
      <w:r w:rsidR="00580116" w:rsidRPr="00FC46B3">
        <w:rPr>
          <w:rStyle w:val="FootnoteReference"/>
          <w:rFonts w:asciiTheme="majorHAnsi" w:hAnsiTheme="majorHAnsi" w:cstheme="majorHAnsi"/>
        </w:rPr>
        <w:footnoteReference w:id="173"/>
      </w:r>
      <w:r w:rsidR="00F551F7" w:rsidRPr="001D3701" w:rsidDel="00C95069">
        <w:rPr>
          <w:rFonts w:asciiTheme="majorHAnsi" w:hAnsiTheme="majorHAnsi" w:cstheme="majorHAnsi"/>
          <w:lang w:val="en-IN" w:eastAsia="en-SG"/>
        </w:rPr>
        <w:t xml:space="preserve"> </w:t>
      </w:r>
    </w:p>
    <w:p w14:paraId="35C4F22A" w14:textId="77777777" w:rsidR="00DC2215" w:rsidRDefault="00DC2215" w:rsidP="00DC2215">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DC2215" w14:paraId="7409B86C" w14:textId="77777777" w:rsidTr="00E871AF">
        <w:trPr>
          <w:trHeight w:val="1784"/>
        </w:trPr>
        <w:tc>
          <w:tcPr>
            <w:tcW w:w="9016" w:type="dxa"/>
          </w:tcPr>
          <w:p w14:paraId="5F8B1085" w14:textId="77777777" w:rsidR="00DC2215" w:rsidRPr="00A4163A" w:rsidRDefault="00DC2215" w:rsidP="00DC2215">
            <w:pPr>
              <w:spacing w:before="120"/>
              <w:ind w:left="357"/>
              <w:jc w:val="center"/>
              <w:rPr>
                <w:rFonts w:asciiTheme="majorHAnsi" w:hAnsiTheme="majorHAnsi" w:cstheme="majorHAnsi"/>
                <w:b/>
                <w:sz w:val="20"/>
                <w:szCs w:val="20"/>
              </w:rPr>
            </w:pPr>
            <w:r w:rsidRPr="00D56CF9">
              <w:rPr>
                <w:rFonts w:asciiTheme="majorHAnsi" w:hAnsiTheme="majorHAnsi" w:cstheme="majorHAnsi"/>
                <w:b/>
                <w:sz w:val="20"/>
                <w:szCs w:val="20"/>
              </w:rPr>
              <w:t xml:space="preserve">Box </w:t>
            </w:r>
            <w:r>
              <w:rPr>
                <w:rFonts w:asciiTheme="majorHAnsi" w:hAnsiTheme="majorHAnsi" w:cstheme="majorHAnsi"/>
                <w:b/>
                <w:sz w:val="20"/>
                <w:szCs w:val="20"/>
              </w:rPr>
              <w:t>19</w:t>
            </w:r>
            <w:r w:rsidRPr="00D56CF9">
              <w:rPr>
                <w:rFonts w:asciiTheme="majorHAnsi" w:hAnsiTheme="majorHAnsi" w:cstheme="majorHAnsi"/>
                <w:b/>
                <w:sz w:val="20"/>
                <w:szCs w:val="20"/>
              </w:rPr>
              <w:t>: Database bui</w:t>
            </w:r>
            <w:r w:rsidRPr="00A4163A">
              <w:rPr>
                <w:rFonts w:asciiTheme="majorHAnsi" w:hAnsiTheme="majorHAnsi" w:cstheme="majorHAnsi"/>
                <w:b/>
                <w:sz w:val="20"/>
                <w:szCs w:val="20"/>
              </w:rPr>
              <w:t>lt for post-disaster activity in Japan</w:t>
            </w:r>
          </w:p>
          <w:p w14:paraId="7505A14B" w14:textId="77777777" w:rsidR="00DC2215" w:rsidRPr="00B408E4" w:rsidRDefault="00DC2215" w:rsidP="00DC2215">
            <w:pPr>
              <w:jc w:val="both"/>
              <w:rPr>
                <w:lang w:val="en-IN" w:eastAsia="en-SG"/>
              </w:rPr>
            </w:pPr>
            <w:r w:rsidRPr="006C527B">
              <w:rPr>
                <w:rFonts w:asciiTheme="majorHAnsi" w:hAnsiTheme="majorHAnsi" w:cstheme="majorHAnsi"/>
                <w:color w:val="000000"/>
                <w:sz w:val="18"/>
                <w:szCs w:val="20"/>
                <w:shd w:val="clear" w:color="auto" w:fill="FFFFFF"/>
              </w:rPr>
              <w:t>Under the</w:t>
            </w:r>
            <w:r w:rsidRPr="008E2F4E">
              <w:rPr>
                <w:rFonts w:asciiTheme="majorHAnsi" w:hAnsiTheme="majorHAnsi" w:cstheme="majorHAnsi"/>
                <w:color w:val="000000"/>
                <w:sz w:val="18"/>
                <w:szCs w:val="20"/>
                <w:shd w:val="clear" w:color="auto" w:fill="FFFFFF"/>
              </w:rPr>
              <w:t xml:space="preserve"> system of </w:t>
            </w:r>
            <w:r w:rsidRPr="008E2F4E">
              <w:rPr>
                <w:rFonts w:asciiTheme="majorHAnsi" w:hAnsiTheme="majorHAnsi" w:cstheme="majorHAnsi"/>
                <w:i/>
                <w:color w:val="000000"/>
                <w:sz w:val="18"/>
                <w:szCs w:val="20"/>
                <w:shd w:val="clear" w:color="auto" w:fill="FFFFFF"/>
              </w:rPr>
              <w:t>saigai kyote</w:t>
            </w:r>
            <w:r w:rsidRPr="00CA42D7">
              <w:rPr>
                <w:rFonts w:asciiTheme="majorHAnsi" w:hAnsiTheme="majorHAnsi" w:cstheme="majorHAnsi"/>
                <w:i/>
                <w:color w:val="000000"/>
                <w:sz w:val="18"/>
                <w:szCs w:val="20"/>
                <w:shd w:val="clear" w:color="auto" w:fill="FFFFFF"/>
              </w:rPr>
              <w:t>i (</w:t>
            </w:r>
            <w:r w:rsidRPr="00CA42D7">
              <w:rPr>
                <w:rFonts w:asciiTheme="majorHAnsi" w:hAnsiTheme="majorHAnsi" w:cstheme="majorHAnsi"/>
                <w:color w:val="000000"/>
                <w:sz w:val="18"/>
                <w:szCs w:val="20"/>
                <w:shd w:val="clear" w:color="auto" w:fill="FFFFFF"/>
              </w:rPr>
              <w:t>a service agreement that is activated by the government in the event of a disaster</w:t>
            </w:r>
            <w:r w:rsidRPr="00382F5D">
              <w:rPr>
                <w:rFonts w:asciiTheme="majorHAnsi" w:hAnsiTheme="majorHAnsi" w:cstheme="majorHAnsi"/>
                <w:color w:val="000000"/>
                <w:sz w:val="18"/>
                <w:szCs w:val="20"/>
                <w:shd w:val="clear" w:color="auto" w:fill="FFFFFF"/>
              </w:rPr>
              <w:t>), the</w:t>
            </w:r>
            <w:r w:rsidRPr="0033702A">
              <w:rPr>
                <w:rFonts w:asciiTheme="majorHAnsi" w:hAnsiTheme="majorHAnsi" w:cstheme="majorHAnsi"/>
                <w:color w:val="000000"/>
                <w:sz w:val="18"/>
                <w:szCs w:val="20"/>
                <w:shd w:val="clear" w:color="auto" w:fill="FFFFFF"/>
              </w:rPr>
              <w:t xml:space="preserve"> government of Japan appointed the Association of Precise Survey and Applied Technolog</w:t>
            </w:r>
            <w:r w:rsidRPr="0071729E">
              <w:rPr>
                <w:rFonts w:asciiTheme="majorHAnsi" w:hAnsiTheme="majorHAnsi" w:cstheme="majorHAnsi"/>
                <w:color w:val="000000"/>
                <w:sz w:val="18"/>
                <w:szCs w:val="20"/>
                <w:shd w:val="clear" w:color="auto" w:fill="FFFFFF"/>
              </w:rPr>
              <w:t xml:space="preserve">y, a national business association of survey companies, </w:t>
            </w:r>
            <w:r w:rsidRPr="00132FEC">
              <w:rPr>
                <w:rFonts w:asciiTheme="majorHAnsi" w:hAnsiTheme="majorHAnsi" w:cstheme="majorHAnsi"/>
                <w:color w:val="000000"/>
                <w:sz w:val="18"/>
                <w:szCs w:val="20"/>
                <w:shd w:val="clear" w:color="auto" w:fill="FFFFFF"/>
              </w:rPr>
              <w:t>to keep a shortlist of companies that can conduct aeri</w:t>
            </w:r>
            <w:r w:rsidRPr="00B848D7">
              <w:rPr>
                <w:rFonts w:asciiTheme="majorHAnsi" w:hAnsiTheme="majorHAnsi" w:cstheme="majorHAnsi"/>
                <w:color w:val="000000"/>
                <w:sz w:val="18"/>
                <w:szCs w:val="20"/>
                <w:shd w:val="clear" w:color="auto" w:fill="FFFFFF"/>
              </w:rPr>
              <w:t xml:space="preserve">al post-disaster damage assessments in the immediate aftermath of a disaster. </w:t>
            </w:r>
            <w:r w:rsidRPr="007F7877">
              <w:rPr>
                <w:rFonts w:asciiTheme="majorHAnsi" w:hAnsiTheme="majorHAnsi" w:cstheme="majorHAnsi"/>
                <w:color w:val="000000"/>
                <w:sz w:val="18"/>
                <w:szCs w:val="20"/>
                <w:shd w:val="clear" w:color="auto" w:fill="FFFFFF"/>
              </w:rPr>
              <w:t>They have developed detailed guidelines that provide association members with information that enables them to know how to respond down to the smallest detail, including how single-page forms can be filled out by hand during emergencies, to delivering information between parties.</w:t>
            </w:r>
            <w:r w:rsidRPr="001D3701">
              <w:rPr>
                <w:rFonts w:asciiTheme="majorHAnsi" w:hAnsiTheme="majorHAnsi" w:cstheme="majorHAnsi"/>
                <w:color w:val="000000"/>
                <w:sz w:val="18"/>
                <w:szCs w:val="20"/>
                <w:shd w:val="clear" w:color="auto" w:fill="FFFFFF"/>
                <w:vertAlign w:val="superscript"/>
              </w:rPr>
              <w:footnoteReference w:id="174"/>
            </w:r>
          </w:p>
        </w:tc>
      </w:tr>
    </w:tbl>
    <w:p w14:paraId="33F502F1" w14:textId="77777777" w:rsidR="00DC2215" w:rsidRDefault="00DC2215" w:rsidP="00DC2215">
      <w:pPr>
        <w:pStyle w:val="ListParagraph"/>
        <w:spacing w:after="0" w:line="240" w:lineRule="auto"/>
        <w:ind w:left="360"/>
        <w:jc w:val="both"/>
        <w:rPr>
          <w:rFonts w:asciiTheme="majorHAnsi" w:hAnsiTheme="majorHAnsi" w:cstheme="majorHAnsi"/>
          <w:lang w:val="en-IN" w:eastAsia="en-SG"/>
        </w:rPr>
      </w:pPr>
    </w:p>
    <w:p w14:paraId="597EAD31" w14:textId="77777777" w:rsidR="00C95069" w:rsidRPr="001D3701" w:rsidRDefault="00C95069" w:rsidP="00BC474D">
      <w:pPr>
        <w:pStyle w:val="ListParagraph"/>
        <w:spacing w:after="0" w:line="240" w:lineRule="auto"/>
        <w:ind w:left="360"/>
        <w:jc w:val="both"/>
        <w:rPr>
          <w:rFonts w:asciiTheme="majorHAnsi" w:eastAsia="Times New Roman" w:hAnsiTheme="majorHAnsi" w:cstheme="majorHAnsi"/>
          <w:lang w:val="en-IN" w:eastAsia="en-SG"/>
        </w:rPr>
      </w:pPr>
      <w:r w:rsidRPr="00A4163A">
        <w:rPr>
          <w:rFonts w:asciiTheme="majorHAnsi" w:eastAsia="Times New Roman" w:hAnsiTheme="majorHAnsi" w:cstheme="majorHAnsi"/>
          <w:lang w:val="en-IN" w:eastAsia="en-SG"/>
        </w:rPr>
        <w:t>During the disaster recovery and mitigation stage, the same information system could be utili</w:t>
      </w:r>
      <w:r w:rsidR="00B22198">
        <w:rPr>
          <w:rFonts w:asciiTheme="majorHAnsi" w:eastAsia="Times New Roman" w:hAnsiTheme="majorHAnsi" w:cstheme="majorHAnsi"/>
          <w:lang w:val="en-IN" w:eastAsia="en-SG"/>
        </w:rPr>
        <w:t>z</w:t>
      </w:r>
      <w:r w:rsidRPr="00A4163A">
        <w:rPr>
          <w:rFonts w:asciiTheme="majorHAnsi" w:eastAsia="Times New Roman" w:hAnsiTheme="majorHAnsi" w:cstheme="majorHAnsi"/>
          <w:lang w:val="en-IN" w:eastAsia="en-SG"/>
        </w:rPr>
        <w:t xml:space="preserve">ed for </w:t>
      </w:r>
      <w:r w:rsidRPr="006C527B">
        <w:rPr>
          <w:rFonts w:asciiTheme="majorHAnsi" w:hAnsiTheme="majorHAnsi" w:cstheme="majorHAnsi"/>
          <w:lang w:val="en-IN" w:eastAsia="en-SG"/>
        </w:rPr>
        <w:t xml:space="preserve">hiring, bidding, contracting and tendering processes. This would help increase accountability and </w:t>
      </w:r>
      <w:r w:rsidRPr="008E2F4E">
        <w:rPr>
          <w:rFonts w:asciiTheme="majorHAnsi" w:hAnsiTheme="majorHAnsi" w:cstheme="majorHAnsi"/>
          <w:lang w:val="en-IN" w:eastAsia="en-SG"/>
        </w:rPr>
        <w:t>transparency, thereby</w:t>
      </w:r>
      <w:r w:rsidR="00B22198">
        <w:rPr>
          <w:rFonts w:asciiTheme="majorHAnsi" w:hAnsiTheme="majorHAnsi" w:cstheme="majorHAnsi"/>
          <w:lang w:val="en-IN" w:eastAsia="en-SG"/>
        </w:rPr>
        <w:t>,</w:t>
      </w:r>
      <w:r w:rsidRPr="008E2F4E">
        <w:rPr>
          <w:rFonts w:asciiTheme="majorHAnsi" w:hAnsiTheme="majorHAnsi" w:cstheme="majorHAnsi"/>
          <w:lang w:val="en-IN" w:eastAsia="en-SG"/>
        </w:rPr>
        <w:t xml:space="preserve"> building trust. The information system c</w:t>
      </w:r>
      <w:r w:rsidR="00B22198">
        <w:rPr>
          <w:rFonts w:asciiTheme="majorHAnsi" w:hAnsiTheme="majorHAnsi" w:cstheme="majorHAnsi"/>
          <w:lang w:val="en-IN" w:eastAsia="en-SG"/>
        </w:rPr>
        <w:t>ould</w:t>
      </w:r>
      <w:r w:rsidRPr="008E2F4E">
        <w:rPr>
          <w:rFonts w:asciiTheme="majorHAnsi" w:hAnsiTheme="majorHAnsi" w:cstheme="majorHAnsi"/>
          <w:lang w:val="en-IN" w:eastAsia="en-SG"/>
        </w:rPr>
        <w:t xml:space="preserve"> also be utili</w:t>
      </w:r>
      <w:r w:rsidR="002125CA" w:rsidRPr="00CA42D7">
        <w:rPr>
          <w:rFonts w:asciiTheme="majorHAnsi" w:hAnsiTheme="majorHAnsi" w:cstheme="majorHAnsi"/>
          <w:lang w:val="en-IN" w:eastAsia="en-SG"/>
        </w:rPr>
        <w:t>z</w:t>
      </w:r>
      <w:r w:rsidRPr="00CA42D7">
        <w:rPr>
          <w:rFonts w:asciiTheme="majorHAnsi" w:hAnsiTheme="majorHAnsi" w:cstheme="majorHAnsi"/>
          <w:lang w:val="en-IN" w:eastAsia="en-SG"/>
        </w:rPr>
        <w:t>ed for disseminating information custom</w:t>
      </w:r>
      <w:r w:rsidRPr="00382F5D">
        <w:rPr>
          <w:rFonts w:asciiTheme="majorHAnsi" w:hAnsiTheme="majorHAnsi" w:cstheme="majorHAnsi"/>
          <w:lang w:val="en-IN" w:eastAsia="en-SG"/>
        </w:rPr>
        <w:t xml:space="preserve">ised for the private sector related to </w:t>
      </w:r>
      <w:r w:rsidRPr="00382F5D">
        <w:rPr>
          <w:rFonts w:asciiTheme="majorHAnsi" w:eastAsia="Times New Roman" w:hAnsiTheme="majorHAnsi" w:cstheme="majorHAnsi"/>
          <w:lang w:val="en-IN" w:eastAsia="en-SG"/>
        </w:rPr>
        <w:t>topics such as preparedness, disaster risk management, in a manner that is interactive, concise, at</w:t>
      </w:r>
      <w:r w:rsidRPr="0033702A">
        <w:rPr>
          <w:rFonts w:asciiTheme="majorHAnsi" w:eastAsia="Times New Roman" w:hAnsiTheme="majorHAnsi" w:cstheme="majorHAnsi"/>
          <w:lang w:val="en-IN" w:eastAsia="en-SG"/>
        </w:rPr>
        <w:t>tractive and accessible.</w:t>
      </w:r>
      <w:r w:rsidRPr="0033702A">
        <w:rPr>
          <w:rStyle w:val="FootnoteReference"/>
          <w:rFonts w:asciiTheme="majorHAnsi" w:eastAsia="Times New Roman" w:hAnsiTheme="majorHAnsi" w:cstheme="majorHAnsi"/>
          <w:lang w:val="en-IN" w:eastAsia="en-SG"/>
        </w:rPr>
        <w:t xml:space="preserve"> </w:t>
      </w:r>
      <w:r w:rsidRPr="00FC46B3">
        <w:rPr>
          <w:rStyle w:val="FootnoteReference"/>
          <w:rFonts w:asciiTheme="majorHAnsi" w:hAnsiTheme="majorHAnsi" w:cstheme="majorHAnsi"/>
        </w:rPr>
        <w:footnoteReference w:id="175"/>
      </w:r>
    </w:p>
    <w:p w14:paraId="6BC7223D" w14:textId="77777777" w:rsidR="00A061A2" w:rsidRDefault="00A061A2" w:rsidP="00BC474D">
      <w:pPr>
        <w:spacing w:after="0" w:line="240" w:lineRule="auto"/>
        <w:jc w:val="both"/>
        <w:rPr>
          <w:rFonts w:asciiTheme="majorHAnsi" w:hAnsiTheme="majorHAnsi" w:cstheme="majorHAnsi"/>
        </w:rPr>
      </w:pPr>
    </w:p>
    <w:p w14:paraId="51797E83" w14:textId="77777777" w:rsidR="00A061A2" w:rsidRPr="008F2CD8" w:rsidRDefault="00A061A2" w:rsidP="00FC46B3">
      <w:pPr>
        <w:pStyle w:val="Heading4"/>
        <w:numPr>
          <w:ilvl w:val="0"/>
          <w:numId w:val="50"/>
        </w:numPr>
        <w:spacing w:line="240" w:lineRule="auto"/>
      </w:pPr>
      <w:r>
        <w:t>Document</w:t>
      </w:r>
      <w:r w:rsidRPr="008F2CD8">
        <w:t xml:space="preserve"> </w:t>
      </w:r>
      <w:r>
        <w:t>disaster recovery learning</w:t>
      </w:r>
    </w:p>
    <w:p w14:paraId="3CF74746" w14:textId="77777777" w:rsidR="00A061A2" w:rsidRDefault="00B22198" w:rsidP="00BC474D">
      <w:pPr>
        <w:pStyle w:val="ListParagraph"/>
        <w:spacing w:line="240" w:lineRule="auto"/>
        <w:ind w:left="360"/>
        <w:jc w:val="both"/>
        <w:rPr>
          <w:rFonts w:asciiTheme="majorHAnsi" w:hAnsiTheme="majorHAnsi" w:cstheme="majorHAnsi"/>
        </w:rPr>
      </w:pPr>
      <w:r>
        <w:rPr>
          <w:rFonts w:asciiTheme="majorHAnsi" w:hAnsiTheme="majorHAnsi" w:cstheme="majorHAnsi"/>
        </w:rPr>
        <w:t>T</w:t>
      </w:r>
      <w:r w:rsidR="009E7786">
        <w:rPr>
          <w:rFonts w:asciiTheme="majorHAnsi" w:hAnsiTheme="majorHAnsi" w:cstheme="majorHAnsi"/>
        </w:rPr>
        <w:t xml:space="preserve">o learn from the </w:t>
      </w:r>
      <w:r>
        <w:rPr>
          <w:rFonts w:asciiTheme="majorHAnsi" w:hAnsiTheme="majorHAnsi" w:cstheme="majorHAnsi"/>
        </w:rPr>
        <w:t xml:space="preserve">PSP </w:t>
      </w:r>
      <w:r w:rsidR="009E7786">
        <w:rPr>
          <w:rFonts w:asciiTheme="majorHAnsi" w:hAnsiTheme="majorHAnsi" w:cstheme="majorHAnsi"/>
        </w:rPr>
        <w:t xml:space="preserve">lessons in previous disasters, the government </w:t>
      </w:r>
      <w:r>
        <w:rPr>
          <w:rFonts w:asciiTheme="majorHAnsi" w:hAnsiTheme="majorHAnsi" w:cstheme="majorHAnsi"/>
        </w:rPr>
        <w:t>could</w:t>
      </w:r>
      <w:r w:rsidR="009E7786">
        <w:rPr>
          <w:rFonts w:asciiTheme="majorHAnsi" w:hAnsiTheme="majorHAnsi" w:cstheme="majorHAnsi"/>
        </w:rPr>
        <w:t xml:space="preserve"> create </w:t>
      </w:r>
      <w:r w:rsidR="00A061A2" w:rsidRPr="00FC46B3">
        <w:rPr>
          <w:rFonts w:asciiTheme="majorHAnsi" w:hAnsiTheme="majorHAnsi" w:cstheme="majorHAnsi"/>
        </w:rPr>
        <w:t xml:space="preserve">a resource centre that pools together information regarding best practices, risk analysis and mapping of private sector initiatives in the country. </w:t>
      </w:r>
      <w:r w:rsidR="009E7786">
        <w:rPr>
          <w:rFonts w:asciiTheme="majorHAnsi" w:hAnsiTheme="majorHAnsi" w:cstheme="majorHAnsi"/>
        </w:rPr>
        <w:t>Going forward</w:t>
      </w:r>
      <w:r>
        <w:rPr>
          <w:rFonts w:asciiTheme="majorHAnsi" w:hAnsiTheme="majorHAnsi" w:cstheme="majorHAnsi"/>
        </w:rPr>
        <w:t>,</w:t>
      </w:r>
      <w:r w:rsidR="009E7786">
        <w:rPr>
          <w:rFonts w:asciiTheme="majorHAnsi" w:hAnsiTheme="majorHAnsi" w:cstheme="majorHAnsi"/>
        </w:rPr>
        <w:t xml:space="preserve"> such a resource centre</w:t>
      </w:r>
      <w:r w:rsidR="007F7877">
        <w:rPr>
          <w:rFonts w:asciiTheme="majorHAnsi" w:hAnsiTheme="majorHAnsi" w:cstheme="majorHAnsi"/>
        </w:rPr>
        <w:t xml:space="preserve"> could help d</w:t>
      </w:r>
      <w:r w:rsidR="00A061A2" w:rsidRPr="00FC46B3">
        <w:rPr>
          <w:rFonts w:asciiTheme="majorHAnsi" w:hAnsiTheme="majorHAnsi" w:cstheme="majorHAnsi"/>
        </w:rPr>
        <w:t>efine a modality for accreditation and impact assessment of disaster recovery initiatives to help identify gaps and strategies for further improvements.</w:t>
      </w:r>
      <w:r w:rsidR="00A061A2" w:rsidRPr="00CB17C7">
        <w:rPr>
          <w:rStyle w:val="FootnoteReference"/>
        </w:rPr>
        <w:footnoteReference w:id="176"/>
      </w:r>
    </w:p>
    <w:p w14:paraId="7576208B" w14:textId="77777777" w:rsidR="00B22198" w:rsidRDefault="00B22198" w:rsidP="00BC474D">
      <w:pPr>
        <w:pStyle w:val="ListParagraph"/>
        <w:spacing w:line="240" w:lineRule="auto"/>
        <w:ind w:left="360"/>
        <w:jc w:val="both"/>
        <w:rPr>
          <w:rFonts w:asciiTheme="majorHAnsi" w:hAnsiTheme="majorHAnsi" w:cstheme="majorHAnsi"/>
        </w:rPr>
      </w:pPr>
    </w:p>
    <w:p w14:paraId="4FCB65B6" w14:textId="77777777" w:rsidR="001E0A2C" w:rsidRPr="00FC46B3" w:rsidRDefault="001E0A2C" w:rsidP="00FC46B3">
      <w:pPr>
        <w:pStyle w:val="ListParagraph"/>
        <w:spacing w:line="240" w:lineRule="auto"/>
        <w:ind w:left="360"/>
        <w:jc w:val="both"/>
        <w:rPr>
          <w:rFonts w:asciiTheme="majorHAnsi" w:hAnsiTheme="majorHAnsi" w:cstheme="majorHAnsi"/>
        </w:rPr>
      </w:pPr>
      <w:r>
        <w:rPr>
          <w:rFonts w:asciiTheme="majorHAnsi" w:hAnsiTheme="majorHAnsi" w:cstheme="majorHAnsi"/>
        </w:rPr>
        <w:t>As part of this endeavour the government can encourage companies to consider including disaster-resiliency metrics in their CSR reporting or as part of their sustainability efforts. This would not only help pioneer best practices but also contribute to standard setting and accountability</w:t>
      </w:r>
      <w:r w:rsidR="00050AE8">
        <w:rPr>
          <w:rFonts w:asciiTheme="majorHAnsi" w:hAnsiTheme="majorHAnsi" w:cstheme="majorHAnsi"/>
        </w:rPr>
        <w:t>.</w:t>
      </w:r>
      <w:r w:rsidR="00050AE8">
        <w:rPr>
          <w:rStyle w:val="FootnoteReference"/>
          <w:rFonts w:asciiTheme="majorHAnsi" w:hAnsiTheme="majorHAnsi" w:cstheme="majorHAnsi"/>
        </w:rPr>
        <w:footnoteReference w:id="177"/>
      </w:r>
    </w:p>
    <w:p w14:paraId="4909E2A4" w14:textId="77777777" w:rsidR="00A061A2" w:rsidRPr="009702C6" w:rsidRDefault="009674BA" w:rsidP="00FC46B3">
      <w:pPr>
        <w:pStyle w:val="Heading4"/>
        <w:numPr>
          <w:ilvl w:val="0"/>
          <w:numId w:val="50"/>
        </w:numPr>
        <w:spacing w:line="240" w:lineRule="auto"/>
      </w:pPr>
      <w:r>
        <w:rPr>
          <w:lang w:val="en-IN" w:eastAsia="en-SG"/>
        </w:rPr>
        <w:t xml:space="preserve">Ensure that reconstruction efforts involve building back better </w:t>
      </w:r>
    </w:p>
    <w:p w14:paraId="1B487A28" w14:textId="743A9FD9" w:rsidR="00C92D44" w:rsidRDefault="003F26E6" w:rsidP="00BC474D">
      <w:pPr>
        <w:pStyle w:val="ListParagraph"/>
        <w:spacing w:after="0" w:line="240" w:lineRule="auto"/>
        <w:ind w:left="360"/>
        <w:jc w:val="both"/>
        <w:rPr>
          <w:rFonts w:asciiTheme="majorHAnsi" w:hAnsiTheme="majorHAnsi" w:cstheme="majorHAnsi"/>
          <w:lang w:val="en-IN" w:eastAsia="en-SG"/>
        </w:rPr>
      </w:pPr>
      <w:r w:rsidRPr="00FC46B3">
        <w:rPr>
          <w:rFonts w:asciiTheme="majorHAnsi" w:hAnsiTheme="majorHAnsi" w:cstheme="majorHAnsi"/>
          <w:lang w:val="en-IN" w:eastAsia="en-SG"/>
        </w:rPr>
        <w:t xml:space="preserve">Research </w:t>
      </w:r>
      <w:r w:rsidR="009674BA">
        <w:rPr>
          <w:rFonts w:asciiTheme="majorHAnsi" w:hAnsiTheme="majorHAnsi" w:cstheme="majorHAnsi"/>
          <w:lang w:val="en-IN" w:eastAsia="en-SG"/>
        </w:rPr>
        <w:t xml:space="preserve">on the voting behaviour of counties in the US, </w:t>
      </w:r>
      <w:r w:rsidRPr="00FC46B3">
        <w:rPr>
          <w:rFonts w:asciiTheme="majorHAnsi" w:hAnsiTheme="majorHAnsi" w:cstheme="majorHAnsi"/>
          <w:lang w:val="en-IN" w:eastAsia="en-SG"/>
        </w:rPr>
        <w:t xml:space="preserve">shows that </w:t>
      </w:r>
      <w:r w:rsidR="009674BA">
        <w:rPr>
          <w:rFonts w:asciiTheme="majorHAnsi" w:hAnsiTheme="majorHAnsi" w:cstheme="majorHAnsi"/>
          <w:lang w:val="en-IN" w:eastAsia="en-SG"/>
        </w:rPr>
        <w:t xml:space="preserve">voters tend to reward disaster relief spending but not disaster preparedness spending. </w:t>
      </w:r>
      <w:r w:rsidR="00382F5D">
        <w:rPr>
          <w:rFonts w:asciiTheme="majorHAnsi" w:hAnsiTheme="majorHAnsi" w:cstheme="majorHAnsi"/>
          <w:lang w:val="en-IN" w:eastAsia="en-SG"/>
        </w:rPr>
        <w:t xml:space="preserve">This inconsistency can distort the </w:t>
      </w:r>
      <w:r w:rsidR="0008078D">
        <w:rPr>
          <w:rFonts w:asciiTheme="majorHAnsi" w:hAnsiTheme="majorHAnsi" w:cstheme="majorHAnsi"/>
          <w:lang w:val="en-IN" w:eastAsia="en-SG"/>
        </w:rPr>
        <w:t xml:space="preserve">government's </w:t>
      </w:r>
      <w:r w:rsidR="00382F5D">
        <w:rPr>
          <w:rFonts w:asciiTheme="majorHAnsi" w:hAnsiTheme="majorHAnsi" w:cstheme="majorHAnsi"/>
          <w:lang w:val="en-IN" w:eastAsia="en-SG"/>
        </w:rPr>
        <w:t>incentive</w:t>
      </w:r>
      <w:r w:rsidR="0008078D">
        <w:rPr>
          <w:rFonts w:asciiTheme="majorHAnsi" w:hAnsiTheme="majorHAnsi" w:cstheme="majorHAnsi"/>
          <w:lang w:val="en-IN" w:eastAsia="en-SG"/>
        </w:rPr>
        <w:t>s</w:t>
      </w:r>
      <w:r w:rsidR="00382F5D">
        <w:rPr>
          <w:rFonts w:asciiTheme="majorHAnsi" w:hAnsiTheme="majorHAnsi" w:cstheme="majorHAnsi"/>
          <w:lang w:val="en-IN" w:eastAsia="en-SG"/>
        </w:rPr>
        <w:t xml:space="preserve"> to</w:t>
      </w:r>
      <w:r w:rsidR="0008078D">
        <w:rPr>
          <w:rFonts w:asciiTheme="majorHAnsi" w:hAnsiTheme="majorHAnsi" w:cstheme="majorHAnsi"/>
          <w:lang w:val="en-IN" w:eastAsia="en-SG"/>
        </w:rPr>
        <w:t>ward</w:t>
      </w:r>
      <w:r w:rsidR="00382F5D">
        <w:rPr>
          <w:rFonts w:asciiTheme="majorHAnsi" w:hAnsiTheme="majorHAnsi" w:cstheme="majorHAnsi"/>
          <w:lang w:val="en-IN" w:eastAsia="en-SG"/>
        </w:rPr>
        <w:t xml:space="preserve"> invest</w:t>
      </w:r>
      <w:r w:rsidR="0008078D">
        <w:rPr>
          <w:rFonts w:asciiTheme="majorHAnsi" w:hAnsiTheme="majorHAnsi" w:cstheme="majorHAnsi"/>
          <w:lang w:val="en-IN" w:eastAsia="en-SG"/>
        </w:rPr>
        <w:t>ing</w:t>
      </w:r>
      <w:r w:rsidR="00382F5D">
        <w:rPr>
          <w:rFonts w:asciiTheme="majorHAnsi" w:hAnsiTheme="majorHAnsi" w:cstheme="majorHAnsi"/>
          <w:lang w:val="en-IN" w:eastAsia="en-SG"/>
        </w:rPr>
        <w:t xml:space="preserve"> in disaster mitigation and preparedness</w:t>
      </w:r>
      <w:r w:rsidR="00530BCD">
        <w:rPr>
          <w:rFonts w:asciiTheme="majorHAnsi" w:hAnsiTheme="majorHAnsi" w:cstheme="majorHAnsi"/>
          <w:lang w:val="en-IN" w:eastAsia="en-SG"/>
        </w:rPr>
        <w:t xml:space="preserve"> even though </w:t>
      </w:r>
      <w:r w:rsidR="00382F5D">
        <w:rPr>
          <w:rFonts w:asciiTheme="majorHAnsi" w:hAnsiTheme="majorHAnsi" w:cstheme="majorHAnsi"/>
          <w:lang w:val="en-IN" w:eastAsia="en-SG"/>
        </w:rPr>
        <w:t>spending on disaster preparedness can be more efficient than disaster relief</w:t>
      </w:r>
      <w:r w:rsidR="00C92D44">
        <w:rPr>
          <w:rFonts w:asciiTheme="majorHAnsi" w:hAnsiTheme="majorHAnsi" w:cstheme="majorHAnsi"/>
          <w:lang w:val="en-IN" w:eastAsia="en-SG"/>
        </w:rPr>
        <w:t>.</w:t>
      </w:r>
      <w:r w:rsidR="00382F5D">
        <w:rPr>
          <w:rStyle w:val="FootnoteReference"/>
          <w:rFonts w:asciiTheme="majorHAnsi" w:hAnsiTheme="majorHAnsi" w:cstheme="majorHAnsi"/>
          <w:lang w:val="en-IN" w:eastAsia="en-SG"/>
        </w:rPr>
        <w:footnoteReference w:id="178"/>
      </w:r>
      <w:r w:rsidR="00814C5A">
        <w:rPr>
          <w:rFonts w:asciiTheme="majorHAnsi" w:hAnsiTheme="majorHAnsi" w:cstheme="majorHAnsi"/>
          <w:lang w:val="en-IN" w:eastAsia="en-SG"/>
        </w:rPr>
        <w:t xml:space="preserve"> In this context, investing in maintenance of existing infrastructure is also important as it helps boost resilience, reduces losses from natural disasters and bolsters recovery. A World Bank report estimates that better road maintenance could reduce losses from floods and other natural disasters by as much</w:t>
      </w:r>
      <w:r w:rsidR="00A73E0F">
        <w:rPr>
          <w:rFonts w:asciiTheme="majorHAnsi" w:hAnsiTheme="majorHAnsi" w:cstheme="majorHAnsi"/>
          <w:lang w:val="en-IN" w:eastAsia="en-SG"/>
        </w:rPr>
        <w:t xml:space="preserve"> </w:t>
      </w:r>
      <w:r w:rsidR="00814C5A">
        <w:rPr>
          <w:rFonts w:asciiTheme="majorHAnsi" w:hAnsiTheme="majorHAnsi" w:cstheme="majorHAnsi"/>
          <w:lang w:val="en-IN" w:eastAsia="en-SG"/>
        </w:rPr>
        <w:t>as 18 percent in Tonga and 12 percent in Belize.</w:t>
      </w:r>
      <w:r w:rsidR="00814C5A">
        <w:rPr>
          <w:rStyle w:val="FootnoteReference"/>
          <w:rFonts w:asciiTheme="majorHAnsi" w:hAnsiTheme="majorHAnsi" w:cstheme="majorHAnsi"/>
          <w:lang w:val="en-IN" w:eastAsia="en-SG"/>
        </w:rPr>
        <w:footnoteReference w:id="179"/>
      </w:r>
      <w:r w:rsidR="00C742F1">
        <w:rPr>
          <w:rFonts w:asciiTheme="majorHAnsi" w:hAnsiTheme="majorHAnsi" w:cstheme="majorHAnsi"/>
          <w:lang w:val="en-IN" w:eastAsia="en-SG"/>
        </w:rPr>
        <w:t xml:space="preserve"> </w:t>
      </w:r>
      <w:r w:rsidR="00814C5A">
        <w:rPr>
          <w:rFonts w:asciiTheme="majorHAnsi" w:hAnsiTheme="majorHAnsi" w:cstheme="majorHAnsi"/>
          <w:lang w:val="en-IN" w:eastAsia="en-SG"/>
        </w:rPr>
        <w:t>Further,</w:t>
      </w:r>
      <w:r w:rsidR="00C92D44">
        <w:rPr>
          <w:rFonts w:asciiTheme="majorHAnsi" w:hAnsiTheme="majorHAnsi" w:cstheme="majorHAnsi"/>
          <w:lang w:val="en-IN" w:eastAsia="en-SG"/>
        </w:rPr>
        <w:t xml:space="preserve"> </w:t>
      </w:r>
      <w:r w:rsidR="00C92D44" w:rsidRPr="007A084B">
        <w:rPr>
          <w:rFonts w:asciiTheme="majorHAnsi" w:hAnsiTheme="majorHAnsi" w:cstheme="majorHAnsi"/>
          <w:lang w:val="en-IN" w:eastAsia="en-SG"/>
        </w:rPr>
        <w:t xml:space="preserve">inadequate infrastructure and weak logistic chains </w:t>
      </w:r>
      <w:r w:rsidR="00C92D44">
        <w:rPr>
          <w:rFonts w:asciiTheme="majorHAnsi" w:hAnsiTheme="majorHAnsi" w:cstheme="majorHAnsi"/>
          <w:lang w:val="en-IN" w:eastAsia="en-SG"/>
        </w:rPr>
        <w:t xml:space="preserve">can also </w:t>
      </w:r>
      <w:r w:rsidR="00C92D44" w:rsidRPr="006C527B">
        <w:rPr>
          <w:rFonts w:asciiTheme="majorHAnsi" w:hAnsiTheme="majorHAnsi" w:cstheme="majorHAnsi"/>
          <w:lang w:val="en-IN" w:eastAsia="en-SG"/>
        </w:rPr>
        <w:t>contribute to the risk that a hazard turns into a disaster</w:t>
      </w:r>
      <w:r w:rsidR="00C92D44" w:rsidRPr="008E2F4E">
        <w:rPr>
          <w:rFonts w:asciiTheme="majorHAnsi" w:hAnsiTheme="majorHAnsi" w:cstheme="majorHAnsi"/>
          <w:lang w:val="en-IN" w:eastAsia="en-SG"/>
        </w:rPr>
        <w:t>.</w:t>
      </w:r>
      <w:r w:rsidR="00C92D44" w:rsidRPr="00C8335F">
        <w:rPr>
          <w:rStyle w:val="FootnoteReference"/>
          <w:rFonts w:asciiTheme="majorHAnsi" w:hAnsiTheme="majorHAnsi" w:cstheme="majorHAnsi"/>
        </w:rPr>
        <w:footnoteReference w:id="180"/>
      </w:r>
      <w:r w:rsidR="00814C5A">
        <w:rPr>
          <w:rFonts w:asciiTheme="majorHAnsi" w:hAnsiTheme="majorHAnsi" w:cstheme="majorHAnsi"/>
          <w:lang w:val="en-IN" w:eastAsia="en-SG"/>
        </w:rPr>
        <w:t xml:space="preserve"> </w:t>
      </w:r>
    </w:p>
    <w:p w14:paraId="46831C6F" w14:textId="77777777" w:rsidR="00C92D44" w:rsidRDefault="00C92D44" w:rsidP="00BC474D">
      <w:pPr>
        <w:pStyle w:val="ListParagraph"/>
        <w:spacing w:after="0" w:line="240" w:lineRule="auto"/>
        <w:ind w:left="360"/>
        <w:jc w:val="both"/>
        <w:rPr>
          <w:rFonts w:asciiTheme="majorHAnsi" w:hAnsiTheme="majorHAnsi" w:cstheme="majorHAnsi"/>
          <w:lang w:val="en-IN" w:eastAsia="en-SG"/>
        </w:rPr>
      </w:pPr>
    </w:p>
    <w:p w14:paraId="2EE6A83D" w14:textId="167B6965" w:rsidR="003F26E6" w:rsidRPr="00382F5D" w:rsidRDefault="00C92D44" w:rsidP="00FC46B3">
      <w:pPr>
        <w:pStyle w:val="ListParagraph"/>
        <w:spacing w:after="0" w:line="240" w:lineRule="auto"/>
        <w:ind w:left="360"/>
        <w:jc w:val="both"/>
        <w:rPr>
          <w:rFonts w:asciiTheme="majorHAnsi" w:hAnsiTheme="majorHAnsi" w:cstheme="majorHAnsi"/>
        </w:rPr>
      </w:pPr>
      <w:r>
        <w:rPr>
          <w:rFonts w:asciiTheme="majorHAnsi" w:hAnsiTheme="majorHAnsi" w:cstheme="majorHAnsi"/>
          <w:lang w:val="en-IN" w:eastAsia="en-SG"/>
        </w:rPr>
        <w:t xml:space="preserve">Against this backdrop, it has been suggested that </w:t>
      </w:r>
      <w:r w:rsidR="00530BCD">
        <w:rPr>
          <w:rFonts w:asciiTheme="majorHAnsi" w:hAnsiTheme="majorHAnsi" w:cstheme="majorHAnsi"/>
          <w:lang w:val="en-IN" w:eastAsia="en-SG"/>
        </w:rPr>
        <w:t xml:space="preserve">disasters have the </w:t>
      </w:r>
      <w:r>
        <w:rPr>
          <w:rFonts w:asciiTheme="majorHAnsi" w:hAnsiTheme="majorHAnsi" w:cstheme="majorHAnsi"/>
          <w:lang w:val="en-IN" w:eastAsia="en-SG"/>
        </w:rPr>
        <w:t>ability</w:t>
      </w:r>
      <w:r w:rsidR="00530BCD">
        <w:rPr>
          <w:rFonts w:asciiTheme="majorHAnsi" w:hAnsiTheme="majorHAnsi" w:cstheme="majorHAnsi"/>
          <w:lang w:val="en-IN" w:eastAsia="en-SG"/>
        </w:rPr>
        <w:t xml:space="preserve"> to realign citizen priorities in </w:t>
      </w:r>
      <w:r w:rsidR="00AC0E5F">
        <w:rPr>
          <w:rFonts w:asciiTheme="majorHAnsi" w:hAnsiTheme="majorHAnsi" w:cstheme="majorHAnsi"/>
          <w:lang w:val="en-IN" w:eastAsia="en-SG"/>
        </w:rPr>
        <w:t>favour</w:t>
      </w:r>
      <w:r w:rsidR="00530BCD">
        <w:rPr>
          <w:rFonts w:asciiTheme="majorHAnsi" w:hAnsiTheme="majorHAnsi" w:cstheme="majorHAnsi"/>
          <w:lang w:val="en-IN" w:eastAsia="en-SG"/>
        </w:rPr>
        <w:t xml:space="preserve"> of disaster preparedness and mitigation.</w:t>
      </w:r>
      <w:r w:rsidRPr="00C92D44">
        <w:rPr>
          <w:rStyle w:val="FootnoteReference"/>
          <w:rFonts w:asciiTheme="majorHAnsi" w:hAnsiTheme="majorHAnsi" w:cstheme="majorHAnsi"/>
          <w:lang w:val="en-IN" w:eastAsia="en-SG"/>
        </w:rPr>
        <w:t xml:space="preserve"> </w:t>
      </w:r>
      <w:r>
        <w:rPr>
          <w:rStyle w:val="FootnoteReference"/>
          <w:rFonts w:asciiTheme="majorHAnsi" w:hAnsiTheme="majorHAnsi" w:cstheme="majorHAnsi"/>
          <w:lang w:val="en-IN" w:eastAsia="en-SG"/>
        </w:rPr>
        <w:footnoteReference w:id="181"/>
      </w:r>
      <w:r w:rsidR="00530BCD">
        <w:rPr>
          <w:rFonts w:asciiTheme="majorHAnsi" w:hAnsiTheme="majorHAnsi" w:cstheme="majorHAnsi"/>
          <w:lang w:val="en-IN" w:eastAsia="en-SG"/>
        </w:rPr>
        <w:t xml:space="preserve"> For example, in the aftermath of Hurricane Katrina in late 2006, 30 percent of New Orleans residents considered repair of the levees, pumps and floodwalls to be one of the top two priorities in reconstruction efforts.</w:t>
      </w:r>
      <w:r w:rsidR="0033702A">
        <w:rPr>
          <w:rStyle w:val="FootnoteReference"/>
          <w:rFonts w:asciiTheme="majorHAnsi" w:hAnsiTheme="majorHAnsi" w:cstheme="majorHAnsi"/>
          <w:lang w:val="en-IN" w:eastAsia="en-SG"/>
        </w:rPr>
        <w:footnoteReference w:id="182"/>
      </w:r>
      <w:r w:rsidR="00530BCD">
        <w:rPr>
          <w:rFonts w:asciiTheme="majorHAnsi" w:hAnsiTheme="majorHAnsi" w:cstheme="majorHAnsi"/>
          <w:lang w:val="en-IN" w:eastAsia="en-SG"/>
        </w:rPr>
        <w:t xml:space="preserve"> By mid-2008, only 2 percent of New Orleans residents ranked </w:t>
      </w:r>
      <w:r w:rsidR="00530BCD" w:rsidRPr="00530BCD">
        <w:rPr>
          <w:rFonts w:asciiTheme="majorHAnsi" w:hAnsiTheme="majorHAnsi" w:cstheme="majorHAnsi"/>
          <w:lang w:val="en-IN" w:eastAsia="en-SG"/>
        </w:rPr>
        <w:t>hurricane protection</w:t>
      </w:r>
      <w:r w:rsidR="00530BCD">
        <w:rPr>
          <w:rFonts w:asciiTheme="majorHAnsi" w:hAnsiTheme="majorHAnsi" w:cstheme="majorHAnsi"/>
          <w:lang w:val="en-IN" w:eastAsia="en-SG"/>
        </w:rPr>
        <w:t xml:space="preserve"> and </w:t>
      </w:r>
      <w:r w:rsidR="00530BCD" w:rsidRPr="00530BCD">
        <w:rPr>
          <w:rFonts w:asciiTheme="majorHAnsi" w:hAnsiTheme="majorHAnsi" w:cstheme="majorHAnsi"/>
          <w:lang w:val="en-IN" w:eastAsia="en-SG"/>
        </w:rPr>
        <w:t xml:space="preserve">rebuilding </w:t>
      </w:r>
      <w:r w:rsidR="00530BCD">
        <w:rPr>
          <w:rFonts w:asciiTheme="majorHAnsi" w:hAnsiTheme="majorHAnsi" w:cstheme="majorHAnsi"/>
          <w:lang w:val="en-IN" w:eastAsia="en-SG"/>
        </w:rPr>
        <w:t>of levees and flood</w:t>
      </w:r>
      <w:r w:rsidR="00530BCD" w:rsidRPr="00530BCD">
        <w:rPr>
          <w:rFonts w:asciiTheme="majorHAnsi" w:hAnsiTheme="majorHAnsi" w:cstheme="majorHAnsi"/>
          <w:lang w:val="en-IN" w:eastAsia="en-SG"/>
        </w:rPr>
        <w:t>walls</w:t>
      </w:r>
      <w:r w:rsidR="00530BCD">
        <w:rPr>
          <w:rFonts w:asciiTheme="majorHAnsi" w:hAnsiTheme="majorHAnsi" w:cstheme="majorHAnsi"/>
          <w:lang w:val="en-IN" w:eastAsia="en-SG"/>
        </w:rPr>
        <w:t xml:space="preserve"> as among their</w:t>
      </w:r>
      <w:r w:rsidR="00530BCD" w:rsidRPr="00530BCD">
        <w:rPr>
          <w:rFonts w:asciiTheme="majorHAnsi" w:hAnsiTheme="majorHAnsi" w:cstheme="majorHAnsi"/>
          <w:lang w:val="en-IN" w:eastAsia="en-SG"/>
        </w:rPr>
        <w:t xml:space="preserve"> top </w:t>
      </w:r>
      <w:r w:rsidR="00530BCD">
        <w:rPr>
          <w:rFonts w:asciiTheme="majorHAnsi" w:hAnsiTheme="majorHAnsi" w:cstheme="majorHAnsi"/>
          <w:lang w:val="en-IN" w:eastAsia="en-SG"/>
        </w:rPr>
        <w:t>reconstruction concerns.</w:t>
      </w:r>
      <w:r w:rsidR="0033702A">
        <w:rPr>
          <w:rStyle w:val="FootnoteReference"/>
          <w:rFonts w:asciiTheme="majorHAnsi" w:hAnsiTheme="majorHAnsi" w:cstheme="majorHAnsi"/>
          <w:lang w:val="en-IN" w:eastAsia="en-SG"/>
        </w:rPr>
        <w:footnoteReference w:id="183"/>
      </w:r>
      <w:r w:rsidR="00530BCD" w:rsidRPr="00530BCD">
        <w:rPr>
          <w:rStyle w:val="FootnoteReference"/>
          <w:rFonts w:asciiTheme="majorHAnsi" w:hAnsiTheme="majorHAnsi" w:cstheme="majorHAnsi"/>
          <w:lang w:val="en-IN" w:eastAsia="en-SG"/>
        </w:rPr>
        <w:t xml:space="preserve"> </w:t>
      </w:r>
    </w:p>
    <w:p w14:paraId="61D104CC" w14:textId="77777777" w:rsidR="0008078D" w:rsidRDefault="0008078D" w:rsidP="00BC474D">
      <w:pPr>
        <w:pStyle w:val="ListParagraph"/>
        <w:spacing w:after="0" w:line="240" w:lineRule="auto"/>
        <w:ind w:left="360"/>
        <w:jc w:val="both"/>
        <w:rPr>
          <w:rFonts w:asciiTheme="majorHAnsi" w:hAnsiTheme="majorHAnsi" w:cstheme="majorHAnsi"/>
          <w:lang w:val="en-IN" w:eastAsia="en-SG"/>
        </w:rPr>
      </w:pPr>
    </w:p>
    <w:p w14:paraId="2AB201BE" w14:textId="7C48DEB9" w:rsidR="00867707" w:rsidRDefault="0033702A" w:rsidP="00BC474D">
      <w:pPr>
        <w:pStyle w:val="ListParagraph"/>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This implies</w:t>
      </w:r>
      <w:r w:rsidR="00867707" w:rsidRPr="0033702A">
        <w:rPr>
          <w:rFonts w:asciiTheme="majorHAnsi" w:hAnsiTheme="majorHAnsi" w:cstheme="majorHAnsi"/>
          <w:lang w:val="en-IN" w:eastAsia="en-SG"/>
        </w:rPr>
        <w:t xml:space="preserve"> </w:t>
      </w:r>
      <w:r w:rsidR="00F551F7" w:rsidRPr="0033702A">
        <w:rPr>
          <w:rFonts w:asciiTheme="majorHAnsi" w:hAnsiTheme="majorHAnsi" w:cstheme="majorHAnsi"/>
          <w:lang w:val="en-IN" w:eastAsia="en-SG"/>
        </w:rPr>
        <w:t xml:space="preserve">that </w:t>
      </w:r>
      <w:r w:rsidR="00867707" w:rsidRPr="0033702A">
        <w:rPr>
          <w:rFonts w:asciiTheme="majorHAnsi" w:hAnsiTheme="majorHAnsi" w:cstheme="majorHAnsi"/>
          <w:lang w:val="en-IN" w:eastAsia="en-SG"/>
        </w:rPr>
        <w:t>when</w:t>
      </w:r>
      <w:r w:rsidR="00867707" w:rsidRPr="00A4163A">
        <w:rPr>
          <w:rFonts w:asciiTheme="majorHAnsi" w:hAnsiTheme="majorHAnsi" w:cstheme="majorHAnsi"/>
          <w:lang w:val="en-IN" w:eastAsia="en-SG"/>
        </w:rPr>
        <w:t xml:space="preserve"> a disaster is still </w:t>
      </w:r>
      <w:r w:rsidR="00867707" w:rsidRPr="006C527B">
        <w:rPr>
          <w:rFonts w:asciiTheme="majorHAnsi" w:hAnsiTheme="majorHAnsi" w:cstheme="majorHAnsi"/>
          <w:lang w:val="en-IN" w:eastAsia="en-SG"/>
        </w:rPr>
        <w:t>in the minds of citizens and legislators, the implementation of disaster mitigation measures that wo</w:t>
      </w:r>
      <w:r w:rsidR="00867707" w:rsidRPr="008E2F4E">
        <w:rPr>
          <w:rFonts w:asciiTheme="majorHAnsi" w:hAnsiTheme="majorHAnsi" w:cstheme="majorHAnsi"/>
          <w:lang w:val="en-IN" w:eastAsia="en-SG"/>
        </w:rPr>
        <w:t xml:space="preserve">uld otherwise have been considered unpopular can be ushered in. For instance, </w:t>
      </w:r>
      <w:r>
        <w:rPr>
          <w:rFonts w:asciiTheme="majorHAnsi" w:hAnsiTheme="majorHAnsi" w:cstheme="majorHAnsi"/>
          <w:lang w:val="en-IN" w:eastAsia="en-SG"/>
        </w:rPr>
        <w:t xml:space="preserve">it may be easier to enforce </w:t>
      </w:r>
      <w:r w:rsidR="00867707" w:rsidRPr="008E2F4E">
        <w:rPr>
          <w:rFonts w:asciiTheme="majorHAnsi" w:hAnsiTheme="majorHAnsi" w:cstheme="majorHAnsi"/>
          <w:lang w:val="en-IN" w:eastAsia="en-SG"/>
        </w:rPr>
        <w:t>stricter building codes</w:t>
      </w:r>
      <w:r>
        <w:rPr>
          <w:rFonts w:asciiTheme="majorHAnsi" w:hAnsiTheme="majorHAnsi" w:cstheme="majorHAnsi"/>
          <w:lang w:val="en-IN" w:eastAsia="en-SG"/>
        </w:rPr>
        <w:t xml:space="preserve"> for reconstruction and disaster mitigation efforts</w:t>
      </w:r>
      <w:r w:rsidR="00867707" w:rsidRPr="008E2F4E">
        <w:rPr>
          <w:rFonts w:asciiTheme="majorHAnsi" w:hAnsiTheme="majorHAnsi" w:cstheme="majorHAnsi"/>
          <w:lang w:val="en-IN" w:eastAsia="en-SG"/>
        </w:rPr>
        <w:t xml:space="preserve"> (Box </w:t>
      </w:r>
      <w:r w:rsidR="00397518">
        <w:rPr>
          <w:rFonts w:asciiTheme="majorHAnsi" w:hAnsiTheme="majorHAnsi" w:cstheme="majorHAnsi"/>
          <w:lang w:val="en-IN" w:eastAsia="en-SG"/>
        </w:rPr>
        <w:t>2</w:t>
      </w:r>
      <w:r w:rsidR="007F7877">
        <w:rPr>
          <w:rFonts w:asciiTheme="majorHAnsi" w:hAnsiTheme="majorHAnsi" w:cstheme="majorHAnsi"/>
          <w:lang w:val="en-IN" w:eastAsia="en-SG"/>
        </w:rPr>
        <w:t>0</w:t>
      </w:r>
      <w:r w:rsidR="00867707" w:rsidRPr="00CA42D7">
        <w:rPr>
          <w:rFonts w:asciiTheme="majorHAnsi" w:hAnsiTheme="majorHAnsi" w:cstheme="majorHAnsi"/>
          <w:lang w:val="en-IN" w:eastAsia="en-SG"/>
        </w:rPr>
        <w:t>).</w:t>
      </w:r>
    </w:p>
    <w:p w14:paraId="09F9A4A0" w14:textId="77777777" w:rsidR="003F2815" w:rsidRDefault="003F2815" w:rsidP="003F2815">
      <w:pPr>
        <w:pStyle w:val="ListParagraph"/>
        <w:spacing w:after="0" w:line="240" w:lineRule="auto"/>
        <w:ind w:left="360"/>
        <w:jc w:val="both"/>
        <w:rPr>
          <w:rFonts w:asciiTheme="majorHAnsi" w:eastAsia="Times New Roman"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3F2815" w14:paraId="79E25480" w14:textId="77777777" w:rsidTr="003F2815">
        <w:trPr>
          <w:trHeight w:val="1399"/>
        </w:trPr>
        <w:tc>
          <w:tcPr>
            <w:tcW w:w="9016" w:type="dxa"/>
          </w:tcPr>
          <w:p w14:paraId="492D565B" w14:textId="77777777" w:rsidR="003F2815" w:rsidRPr="0033702A" w:rsidRDefault="003F2815" w:rsidP="003F2815">
            <w:pPr>
              <w:spacing w:before="120"/>
              <w:jc w:val="center"/>
              <w:rPr>
                <w:rFonts w:asciiTheme="majorHAnsi" w:hAnsiTheme="majorHAnsi" w:cstheme="majorHAnsi"/>
                <w:b/>
                <w:sz w:val="20"/>
              </w:rPr>
            </w:pPr>
            <w:r w:rsidRPr="00382F5D">
              <w:rPr>
                <w:rFonts w:asciiTheme="majorHAnsi" w:hAnsiTheme="majorHAnsi" w:cstheme="majorHAnsi"/>
                <w:b/>
                <w:sz w:val="20"/>
              </w:rPr>
              <w:t xml:space="preserve">Box </w:t>
            </w:r>
            <w:r>
              <w:rPr>
                <w:rFonts w:asciiTheme="majorHAnsi" w:hAnsiTheme="majorHAnsi" w:cstheme="majorHAnsi"/>
                <w:b/>
                <w:sz w:val="20"/>
              </w:rPr>
              <w:t>20</w:t>
            </w:r>
            <w:r w:rsidRPr="0033702A">
              <w:rPr>
                <w:rFonts w:asciiTheme="majorHAnsi" w:hAnsiTheme="majorHAnsi" w:cstheme="majorHAnsi"/>
                <w:b/>
                <w:sz w:val="20"/>
              </w:rPr>
              <w:t>: Using disasters as a catalyst for change to bring in greater disaster resilience</w:t>
            </w:r>
          </w:p>
          <w:p w14:paraId="6B56BECB" w14:textId="77777777" w:rsidR="003F2815" w:rsidRPr="00B408E4" w:rsidRDefault="003F2815" w:rsidP="003F2815">
            <w:pPr>
              <w:jc w:val="both"/>
              <w:rPr>
                <w:lang w:val="en-IN" w:eastAsia="en-SG"/>
              </w:rPr>
            </w:pPr>
            <w:r w:rsidRPr="0071729E">
              <w:rPr>
                <w:rFonts w:asciiTheme="majorHAnsi" w:hAnsiTheme="majorHAnsi" w:cstheme="majorHAnsi"/>
                <w:sz w:val="18"/>
              </w:rPr>
              <w:t>Following the 2009 Victorian ‘Black Saturday’ bushfires in Australia, the Victorian Government introduced updated Building Standards AS3959- 2</w:t>
            </w:r>
            <w:r w:rsidRPr="00132FEC">
              <w:rPr>
                <w:rFonts w:asciiTheme="majorHAnsi" w:hAnsiTheme="majorHAnsi" w:cstheme="majorHAnsi"/>
                <w:sz w:val="18"/>
              </w:rPr>
              <w:t>009 for bushfire-prone areas to facilitate the rebuilding process. The Standards increased the construction requirements on residential buildings for better fire protection. The new Australian Standard applies to the whole Sta</w:t>
            </w:r>
            <w:r w:rsidRPr="00B848D7">
              <w:rPr>
                <w:rFonts w:asciiTheme="majorHAnsi" w:hAnsiTheme="majorHAnsi" w:cstheme="majorHAnsi"/>
                <w:sz w:val="18"/>
              </w:rPr>
              <w:t>te.</w:t>
            </w:r>
          </w:p>
        </w:tc>
      </w:tr>
    </w:tbl>
    <w:p w14:paraId="7AD09BEC" w14:textId="77777777" w:rsidR="00F105D8" w:rsidRPr="00D56CF9" w:rsidRDefault="00F105D8" w:rsidP="00BC474D">
      <w:pPr>
        <w:spacing w:after="0" w:line="240" w:lineRule="auto"/>
        <w:rPr>
          <w:rFonts w:asciiTheme="majorHAnsi" w:hAnsiTheme="majorHAnsi" w:cstheme="majorHAnsi"/>
          <w:b/>
          <w:color w:val="FF0000"/>
        </w:rPr>
      </w:pPr>
    </w:p>
    <w:p w14:paraId="2FFA9C74" w14:textId="77777777" w:rsidR="00B84E29" w:rsidRPr="00043425" w:rsidRDefault="00664AFF" w:rsidP="00BC474D">
      <w:pPr>
        <w:pStyle w:val="Heading3"/>
        <w:spacing w:before="0" w:line="240" w:lineRule="auto"/>
        <w:rPr>
          <w:rFonts w:cstheme="majorHAnsi"/>
        </w:rPr>
      </w:pPr>
      <w:r w:rsidRPr="00A4163A">
        <w:rPr>
          <w:rFonts w:cstheme="majorHAnsi"/>
        </w:rPr>
        <w:t xml:space="preserve">2. </w:t>
      </w:r>
      <w:r w:rsidR="00B84E29" w:rsidRPr="00A4163A">
        <w:rPr>
          <w:rFonts w:cstheme="majorHAnsi"/>
        </w:rPr>
        <w:t>Institutional recovery arrangements</w:t>
      </w:r>
    </w:p>
    <w:p w14:paraId="3C50E163" w14:textId="77777777" w:rsidR="0090617D" w:rsidRPr="006C527B" w:rsidRDefault="0090617D" w:rsidP="003F2815">
      <w:pPr>
        <w:pStyle w:val="ListParagraph"/>
        <w:spacing w:after="0" w:line="240" w:lineRule="auto"/>
        <w:ind w:left="357"/>
        <w:jc w:val="both"/>
        <w:rPr>
          <w:rFonts w:asciiTheme="majorHAnsi" w:hAnsiTheme="majorHAnsi" w:cstheme="majorHAnsi"/>
          <w:b/>
          <w:lang w:val="en-IN" w:eastAsia="en-SG"/>
        </w:rPr>
      </w:pPr>
    </w:p>
    <w:p w14:paraId="05E3653D" w14:textId="77777777" w:rsidR="00A061A2" w:rsidRPr="008F2CD8" w:rsidRDefault="00A061A2" w:rsidP="003F2815">
      <w:pPr>
        <w:pStyle w:val="Heading4"/>
        <w:numPr>
          <w:ilvl w:val="0"/>
          <w:numId w:val="50"/>
        </w:numPr>
        <w:spacing w:before="0" w:line="240" w:lineRule="auto"/>
        <w:ind w:left="357"/>
        <w:jc w:val="both"/>
        <w:rPr>
          <w:rFonts w:cstheme="majorHAnsi"/>
          <w:lang w:val="en-IN" w:eastAsia="en-SG"/>
        </w:rPr>
      </w:pPr>
      <w:r w:rsidRPr="008F2CD8">
        <w:rPr>
          <w:shd w:val="clear" w:color="auto" w:fill="FFFFFF"/>
        </w:rPr>
        <w:t>Provide an enabling legal and regulatory environment for fast and efficient use of private sector resources and expertise</w:t>
      </w:r>
    </w:p>
    <w:p w14:paraId="7FAF9991" w14:textId="02EF3495" w:rsidR="00867707" w:rsidRPr="00AB4709" w:rsidRDefault="003F2815" w:rsidP="00BC474D">
      <w:pPr>
        <w:pStyle w:val="ListParagraph"/>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P</w:t>
      </w:r>
      <w:r w:rsidR="00867707" w:rsidRPr="00A4163A">
        <w:rPr>
          <w:rFonts w:asciiTheme="majorHAnsi" w:hAnsiTheme="majorHAnsi" w:cstheme="majorHAnsi"/>
          <w:lang w:val="en-IN" w:eastAsia="en-SG"/>
        </w:rPr>
        <w:t>rovid</w:t>
      </w:r>
      <w:r>
        <w:rPr>
          <w:rFonts w:asciiTheme="majorHAnsi" w:hAnsiTheme="majorHAnsi" w:cstheme="majorHAnsi"/>
          <w:lang w:val="en-IN" w:eastAsia="en-SG"/>
        </w:rPr>
        <w:t>ing</w:t>
      </w:r>
      <w:r w:rsidR="00867707" w:rsidRPr="00A4163A">
        <w:rPr>
          <w:rFonts w:asciiTheme="majorHAnsi" w:hAnsiTheme="majorHAnsi" w:cstheme="majorHAnsi"/>
          <w:lang w:val="en-IN" w:eastAsia="en-SG"/>
        </w:rPr>
        <w:t xml:space="preserve"> a legal and </w:t>
      </w:r>
      <w:r w:rsidR="00867707" w:rsidRPr="00AB4709">
        <w:rPr>
          <w:rFonts w:asciiTheme="majorHAnsi" w:hAnsiTheme="majorHAnsi" w:cstheme="majorHAnsi"/>
          <w:lang w:val="en-IN" w:eastAsia="en-SG"/>
        </w:rPr>
        <w:t xml:space="preserve">regulatory framework </w:t>
      </w:r>
      <w:r w:rsidRPr="00AB4709">
        <w:rPr>
          <w:rFonts w:asciiTheme="majorHAnsi" w:hAnsiTheme="majorHAnsi" w:cstheme="majorHAnsi"/>
          <w:lang w:val="en-IN" w:eastAsia="en-SG"/>
        </w:rPr>
        <w:t xml:space="preserve">is essential to </w:t>
      </w:r>
      <w:r w:rsidR="00867707" w:rsidRPr="00AB4709">
        <w:rPr>
          <w:rFonts w:asciiTheme="majorHAnsi" w:hAnsiTheme="majorHAnsi" w:cstheme="majorHAnsi"/>
          <w:lang w:val="en-IN" w:eastAsia="en-SG"/>
        </w:rPr>
        <w:t xml:space="preserve">enable private participation, including accounting for disruptions that may ensue. </w:t>
      </w:r>
    </w:p>
    <w:p w14:paraId="0EA349AA" w14:textId="77777777" w:rsidR="002125CA" w:rsidRPr="00AB4709" w:rsidRDefault="002125CA" w:rsidP="00BC474D">
      <w:pPr>
        <w:pStyle w:val="ListParagraph"/>
        <w:spacing w:after="0" w:line="240" w:lineRule="auto"/>
        <w:ind w:left="360"/>
        <w:jc w:val="both"/>
        <w:rPr>
          <w:rFonts w:asciiTheme="majorHAnsi" w:hAnsiTheme="majorHAnsi" w:cstheme="majorHAnsi"/>
          <w:lang w:val="en-IN" w:eastAsia="en-SG"/>
        </w:rPr>
      </w:pPr>
    </w:p>
    <w:p w14:paraId="294DA725" w14:textId="53BA9E02" w:rsidR="0071729E" w:rsidRDefault="00E84DB7" w:rsidP="00BC474D">
      <w:pPr>
        <w:pStyle w:val="ListParagraph"/>
        <w:tabs>
          <w:tab w:val="left" w:pos="1800"/>
        </w:tabs>
        <w:spacing w:after="0" w:line="240" w:lineRule="auto"/>
        <w:ind w:left="360"/>
        <w:jc w:val="both"/>
        <w:rPr>
          <w:rFonts w:asciiTheme="majorHAnsi" w:hAnsiTheme="majorHAnsi" w:cstheme="majorHAnsi"/>
          <w:lang w:val="en-IN" w:eastAsia="en-SG"/>
        </w:rPr>
      </w:pPr>
      <w:r w:rsidRPr="00AB4709">
        <w:rPr>
          <w:rFonts w:asciiTheme="majorHAnsi" w:hAnsiTheme="majorHAnsi" w:cstheme="majorHAnsi"/>
          <w:lang w:val="en-IN" w:eastAsia="en-SG"/>
        </w:rPr>
        <w:t xml:space="preserve">This would involve establishing </w:t>
      </w:r>
      <w:r w:rsidR="0064042C" w:rsidRPr="00AB4709">
        <w:rPr>
          <w:rFonts w:asciiTheme="majorHAnsi" w:hAnsiTheme="majorHAnsi" w:cstheme="majorHAnsi"/>
          <w:lang w:val="en-IN" w:eastAsia="en-SG"/>
        </w:rPr>
        <w:t xml:space="preserve">a set of </w:t>
      </w:r>
      <w:r w:rsidR="00867707" w:rsidRPr="00AB4709">
        <w:rPr>
          <w:rFonts w:asciiTheme="majorHAnsi" w:hAnsiTheme="majorHAnsi" w:cstheme="majorHAnsi"/>
          <w:lang w:val="en-IN" w:eastAsia="en-SG"/>
        </w:rPr>
        <w:t>laws and regulations that would come into play in the event of a disaster</w:t>
      </w:r>
      <w:r w:rsidR="00867707" w:rsidRPr="00AB4709">
        <w:rPr>
          <w:rFonts w:asciiTheme="majorHAnsi" w:eastAsia="Times New Roman" w:hAnsiTheme="majorHAnsi" w:cstheme="majorHAnsi"/>
          <w:lang w:val="en-IN" w:eastAsia="en-SG"/>
        </w:rPr>
        <w:t xml:space="preserve"> to enable a </w:t>
      </w:r>
      <w:r w:rsidR="00633AF6" w:rsidRPr="00AB4709">
        <w:rPr>
          <w:rFonts w:asciiTheme="majorHAnsi" w:eastAsia="Times New Roman" w:hAnsiTheme="majorHAnsi" w:cstheme="majorHAnsi"/>
          <w:lang w:val="en-IN" w:eastAsia="en-SG"/>
        </w:rPr>
        <w:t xml:space="preserve">quick </w:t>
      </w:r>
      <w:r w:rsidR="00867707" w:rsidRPr="00AB4709">
        <w:rPr>
          <w:rFonts w:asciiTheme="majorHAnsi" w:eastAsia="Times New Roman" w:hAnsiTheme="majorHAnsi" w:cstheme="majorHAnsi"/>
          <w:lang w:val="en-IN" w:eastAsia="en-SG"/>
        </w:rPr>
        <w:t>response by the private sector</w:t>
      </w:r>
      <w:r w:rsidR="0064042C" w:rsidRPr="00AB4709">
        <w:rPr>
          <w:rFonts w:asciiTheme="majorHAnsi" w:eastAsia="Times New Roman" w:hAnsiTheme="majorHAnsi" w:cstheme="majorHAnsi"/>
          <w:lang w:val="en-IN" w:eastAsia="en-SG"/>
        </w:rPr>
        <w:t>. T</w:t>
      </w:r>
      <w:r w:rsidR="00867707" w:rsidRPr="00AB4709">
        <w:rPr>
          <w:rFonts w:asciiTheme="majorHAnsi" w:hAnsiTheme="majorHAnsi" w:cstheme="majorHAnsi"/>
          <w:lang w:val="en-IN" w:eastAsia="en-SG"/>
        </w:rPr>
        <w:t>his</w:t>
      </w:r>
      <w:r w:rsidR="0064042C" w:rsidRPr="00AB4709">
        <w:rPr>
          <w:rFonts w:asciiTheme="majorHAnsi" w:hAnsiTheme="majorHAnsi" w:cstheme="majorHAnsi"/>
          <w:lang w:val="en-IN" w:eastAsia="en-SG"/>
        </w:rPr>
        <w:t xml:space="preserve"> measure </w:t>
      </w:r>
      <w:r w:rsidR="00633AF6" w:rsidRPr="00AB4709">
        <w:rPr>
          <w:rFonts w:asciiTheme="majorHAnsi" w:hAnsiTheme="majorHAnsi" w:cstheme="majorHAnsi"/>
          <w:lang w:val="en-IN" w:eastAsia="en-SG"/>
        </w:rPr>
        <w:t xml:space="preserve">would </w:t>
      </w:r>
      <w:r w:rsidR="0064042C" w:rsidRPr="00AB4709">
        <w:rPr>
          <w:rFonts w:asciiTheme="majorHAnsi" w:hAnsiTheme="majorHAnsi" w:cstheme="majorHAnsi"/>
          <w:lang w:val="en-IN" w:eastAsia="en-SG"/>
        </w:rPr>
        <w:t xml:space="preserve">apply </w:t>
      </w:r>
      <w:r w:rsidR="00633AF6" w:rsidRPr="00AB4709">
        <w:rPr>
          <w:rFonts w:asciiTheme="majorHAnsi" w:hAnsiTheme="majorHAnsi" w:cstheme="majorHAnsi"/>
          <w:lang w:val="en-IN" w:eastAsia="en-SG"/>
        </w:rPr>
        <w:t>in</w:t>
      </w:r>
      <w:r w:rsidR="00867707" w:rsidRPr="00AB4709">
        <w:rPr>
          <w:rFonts w:asciiTheme="majorHAnsi" w:hAnsiTheme="majorHAnsi" w:cstheme="majorHAnsi"/>
          <w:lang w:val="en-IN" w:eastAsia="en-SG"/>
        </w:rPr>
        <w:t xml:space="preserve"> the domain of operational, informational and financial regulations. For instance, regulations that </w:t>
      </w:r>
      <w:r w:rsidR="00CE4DF0" w:rsidRPr="00AB4709">
        <w:rPr>
          <w:rFonts w:asciiTheme="majorHAnsi" w:hAnsiTheme="majorHAnsi" w:cstheme="majorHAnsi"/>
          <w:lang w:val="en-IN" w:eastAsia="en-SG"/>
        </w:rPr>
        <w:t>allow</w:t>
      </w:r>
      <w:r w:rsidR="00867707" w:rsidRPr="00AB4709">
        <w:rPr>
          <w:rFonts w:asciiTheme="majorHAnsi" w:hAnsiTheme="majorHAnsi" w:cstheme="majorHAnsi"/>
          <w:lang w:val="en-IN" w:eastAsia="en-SG"/>
        </w:rPr>
        <w:t xml:space="preserve"> </w:t>
      </w:r>
      <w:r w:rsidR="00DD658F" w:rsidRPr="00AB4709">
        <w:rPr>
          <w:rFonts w:asciiTheme="majorHAnsi" w:hAnsiTheme="majorHAnsi" w:cstheme="majorHAnsi"/>
          <w:lang w:val="en-IN" w:eastAsia="en-SG"/>
        </w:rPr>
        <w:t xml:space="preserve">the essential personnel to return </w:t>
      </w:r>
      <w:r w:rsidR="00AC0E5F">
        <w:rPr>
          <w:rFonts w:asciiTheme="majorHAnsi" w:hAnsiTheme="majorHAnsi" w:cstheme="majorHAnsi"/>
          <w:lang w:val="en-IN" w:eastAsia="en-SG"/>
        </w:rPr>
        <w:t xml:space="preserve">to work </w:t>
      </w:r>
      <w:r w:rsidR="00DD658F" w:rsidRPr="00AB4709">
        <w:rPr>
          <w:rFonts w:asciiTheme="majorHAnsi" w:hAnsiTheme="majorHAnsi" w:cstheme="majorHAnsi"/>
          <w:lang w:val="en-IN" w:eastAsia="en-SG"/>
        </w:rPr>
        <w:t xml:space="preserve">when they are important to the initial stages of recovery, can enable the private sector to execute their recovery plans and restore business operations </w:t>
      </w:r>
      <w:r w:rsidR="0064042C" w:rsidRPr="00AB4709">
        <w:rPr>
          <w:rFonts w:asciiTheme="majorHAnsi" w:hAnsiTheme="majorHAnsi" w:cstheme="majorHAnsi"/>
          <w:lang w:val="en-IN" w:eastAsia="en-SG"/>
        </w:rPr>
        <w:t xml:space="preserve">to </w:t>
      </w:r>
      <w:r w:rsidR="00DD658F" w:rsidRPr="00AB4709">
        <w:rPr>
          <w:rFonts w:asciiTheme="majorHAnsi" w:hAnsiTheme="majorHAnsi" w:cstheme="majorHAnsi"/>
          <w:lang w:val="en-IN" w:eastAsia="en-SG"/>
        </w:rPr>
        <w:t>serve the community.</w:t>
      </w:r>
      <w:r w:rsidR="0033702A" w:rsidRPr="00AB4709">
        <w:rPr>
          <w:rFonts w:asciiTheme="majorHAnsi" w:hAnsiTheme="majorHAnsi" w:cstheme="majorHAnsi"/>
          <w:lang w:val="en-IN" w:eastAsia="en-SG"/>
        </w:rPr>
        <w:t xml:space="preserve"> During Hurricane Irene in 2011 in the US, states either had no procedures or </w:t>
      </w:r>
      <w:r w:rsidR="0064042C" w:rsidRPr="00AB4709">
        <w:rPr>
          <w:rFonts w:asciiTheme="majorHAnsi" w:hAnsiTheme="majorHAnsi" w:cstheme="majorHAnsi"/>
          <w:lang w:val="en-IN" w:eastAsia="en-SG"/>
        </w:rPr>
        <w:t xml:space="preserve">had </w:t>
      </w:r>
      <w:r w:rsidR="0033702A" w:rsidRPr="00AB4709">
        <w:rPr>
          <w:rFonts w:asciiTheme="majorHAnsi" w:hAnsiTheme="majorHAnsi" w:cstheme="majorHAnsi"/>
          <w:lang w:val="en-IN" w:eastAsia="en-SG"/>
        </w:rPr>
        <w:t xml:space="preserve">different procedures </w:t>
      </w:r>
      <w:r w:rsidR="00CE4DF0" w:rsidRPr="00AB4709">
        <w:rPr>
          <w:rFonts w:asciiTheme="majorHAnsi" w:hAnsiTheme="majorHAnsi" w:cstheme="majorHAnsi"/>
          <w:lang w:val="en-IN" w:eastAsia="en-SG"/>
        </w:rPr>
        <w:t>and regulations regarding reopening business</w:t>
      </w:r>
      <w:r w:rsidR="0033702A" w:rsidRPr="00AB4709">
        <w:rPr>
          <w:rFonts w:asciiTheme="majorHAnsi" w:hAnsiTheme="majorHAnsi" w:cstheme="majorHAnsi"/>
          <w:lang w:val="en-IN" w:eastAsia="en-SG"/>
        </w:rPr>
        <w:t>, which made it difficult for the private sector to plan and execute their recovery plans and resume business operations</w:t>
      </w:r>
      <w:r w:rsidR="0071729E" w:rsidRPr="00AB4709">
        <w:rPr>
          <w:rFonts w:asciiTheme="majorHAnsi" w:hAnsiTheme="majorHAnsi" w:cstheme="majorHAnsi"/>
          <w:lang w:val="en-IN" w:eastAsia="en-SG"/>
        </w:rPr>
        <w:t>.</w:t>
      </w:r>
      <w:r w:rsidR="0071729E" w:rsidRPr="00AB4709">
        <w:rPr>
          <w:rStyle w:val="FootnoteReference"/>
          <w:rFonts w:asciiTheme="majorHAnsi" w:hAnsiTheme="majorHAnsi" w:cstheme="majorHAnsi"/>
          <w:lang w:val="en-IN" w:eastAsia="en-SG"/>
        </w:rPr>
        <w:footnoteReference w:id="184"/>
      </w:r>
      <w:r w:rsidR="0071729E" w:rsidRPr="00AB4709">
        <w:rPr>
          <w:rFonts w:asciiTheme="majorHAnsi" w:hAnsiTheme="majorHAnsi" w:cstheme="majorHAnsi"/>
          <w:lang w:val="en-IN" w:eastAsia="en-SG"/>
        </w:rPr>
        <w:t xml:space="preserve"> </w:t>
      </w:r>
      <w:r w:rsidR="00CE4DF0" w:rsidRPr="00AB4709">
        <w:rPr>
          <w:rFonts w:asciiTheme="majorHAnsi" w:hAnsiTheme="majorHAnsi" w:cstheme="majorHAnsi"/>
          <w:lang w:val="en-IN" w:eastAsia="en-SG"/>
        </w:rPr>
        <w:t>Similarly, i</w:t>
      </w:r>
      <w:r w:rsidR="00867707" w:rsidRPr="00AB4709">
        <w:rPr>
          <w:rFonts w:asciiTheme="majorHAnsi" w:hAnsiTheme="majorHAnsi" w:cstheme="majorHAnsi"/>
          <w:lang w:val="en-IN" w:eastAsia="en-SG"/>
        </w:rPr>
        <w:t>nformation</w:t>
      </w:r>
      <w:r w:rsidR="002B1D59" w:rsidRPr="00AB4709">
        <w:rPr>
          <w:rFonts w:asciiTheme="majorHAnsi" w:hAnsiTheme="majorHAnsi" w:cstheme="majorHAnsi"/>
          <w:lang w:val="en-IN" w:eastAsia="en-SG"/>
        </w:rPr>
        <w:t>-</w:t>
      </w:r>
      <w:r w:rsidR="00867707" w:rsidRPr="00AB4709">
        <w:rPr>
          <w:rFonts w:asciiTheme="majorHAnsi" w:hAnsiTheme="majorHAnsi" w:cstheme="majorHAnsi"/>
          <w:lang w:val="en-IN" w:eastAsia="en-SG"/>
        </w:rPr>
        <w:t>sharing law and regulation could allow businesses to share data with the government that would aid the emergency response</w:t>
      </w:r>
      <w:r w:rsidR="00FC5117" w:rsidRPr="00AB4709">
        <w:rPr>
          <w:rFonts w:asciiTheme="majorHAnsi" w:hAnsiTheme="majorHAnsi" w:cstheme="majorHAnsi"/>
          <w:lang w:val="en-IN" w:eastAsia="en-SG"/>
        </w:rPr>
        <w:t>.</w:t>
      </w:r>
      <w:r w:rsidR="0071729E" w:rsidRPr="00AB4709">
        <w:rPr>
          <w:rFonts w:asciiTheme="majorHAnsi" w:hAnsiTheme="majorHAnsi" w:cstheme="majorHAnsi"/>
          <w:lang w:val="en-IN" w:eastAsia="en-SG"/>
        </w:rPr>
        <w:t xml:space="preserve"> </w:t>
      </w:r>
      <w:r w:rsidR="00BA1965" w:rsidRPr="00AB4709">
        <w:rPr>
          <w:rFonts w:asciiTheme="majorHAnsi" w:hAnsiTheme="majorHAnsi" w:cstheme="majorHAnsi"/>
          <w:lang w:val="en-IN" w:eastAsia="en-SG"/>
        </w:rPr>
        <w:t xml:space="preserve">Following disasters, companies </w:t>
      </w:r>
      <w:r w:rsidR="0064042C" w:rsidRPr="00AB4709">
        <w:rPr>
          <w:rFonts w:asciiTheme="majorHAnsi" w:hAnsiTheme="majorHAnsi" w:cstheme="majorHAnsi"/>
          <w:lang w:val="en-IN" w:eastAsia="en-SG"/>
        </w:rPr>
        <w:t xml:space="preserve">such as </w:t>
      </w:r>
      <w:r w:rsidR="00BA1965" w:rsidRPr="00AB4709">
        <w:rPr>
          <w:rFonts w:asciiTheme="majorHAnsi" w:hAnsiTheme="majorHAnsi" w:cstheme="majorHAnsi"/>
          <w:lang w:val="en-IN" w:eastAsia="en-SG"/>
        </w:rPr>
        <w:t>Google</w:t>
      </w:r>
      <w:r w:rsidR="00BA1965">
        <w:rPr>
          <w:rFonts w:asciiTheme="majorHAnsi" w:hAnsiTheme="majorHAnsi" w:cstheme="majorHAnsi"/>
          <w:lang w:val="en-IN" w:eastAsia="en-SG"/>
        </w:rPr>
        <w:t xml:space="preserve"> and IBM have shared data with the public and the government for immediate response and long-term recovery efforts as CSR or not-for-profit initiatives (see </w:t>
      </w:r>
      <w:r w:rsidR="00397518">
        <w:rPr>
          <w:rFonts w:asciiTheme="majorHAnsi" w:hAnsiTheme="majorHAnsi" w:cstheme="majorHAnsi"/>
          <w:lang w:val="en-IN" w:eastAsia="en-SG"/>
        </w:rPr>
        <w:t>T</w:t>
      </w:r>
      <w:r w:rsidR="00BA1965">
        <w:rPr>
          <w:rFonts w:asciiTheme="majorHAnsi" w:hAnsiTheme="majorHAnsi" w:cstheme="majorHAnsi"/>
          <w:lang w:val="en-IN" w:eastAsia="en-SG"/>
        </w:rPr>
        <w:t xml:space="preserve">able 2).  </w:t>
      </w:r>
    </w:p>
    <w:p w14:paraId="23120C9C" w14:textId="77777777" w:rsidR="00867707" w:rsidRPr="00B848D7" w:rsidRDefault="00867707" w:rsidP="00BC474D">
      <w:pPr>
        <w:pStyle w:val="ListParagraph"/>
        <w:tabs>
          <w:tab w:val="left" w:pos="1800"/>
        </w:tabs>
        <w:spacing w:after="0" w:line="240" w:lineRule="auto"/>
        <w:ind w:left="360"/>
        <w:jc w:val="both"/>
        <w:rPr>
          <w:rFonts w:asciiTheme="majorHAnsi" w:hAnsiTheme="majorHAnsi" w:cstheme="majorHAnsi"/>
          <w:lang w:val="en-IN" w:eastAsia="en-SG"/>
        </w:rPr>
      </w:pPr>
    </w:p>
    <w:p w14:paraId="4BFC7312" w14:textId="35FE88E3" w:rsidR="00A84F5E" w:rsidRDefault="00A84F5E" w:rsidP="00D02450">
      <w:pPr>
        <w:pStyle w:val="ListParagraph"/>
        <w:spacing w:after="0" w:line="240" w:lineRule="auto"/>
        <w:ind w:left="360"/>
        <w:jc w:val="both"/>
        <w:rPr>
          <w:rFonts w:asciiTheme="majorHAnsi" w:hAnsiTheme="majorHAnsi" w:cstheme="majorHAnsi"/>
        </w:rPr>
      </w:pPr>
      <w:r w:rsidRPr="00EF2C72">
        <w:rPr>
          <w:rFonts w:asciiTheme="majorHAnsi" w:hAnsiTheme="majorHAnsi" w:cstheme="majorHAnsi"/>
          <w:lang w:val="en-IN" w:eastAsia="en-SG"/>
        </w:rPr>
        <w:t xml:space="preserve">On a similar note, if the regulations </w:t>
      </w:r>
      <w:r>
        <w:rPr>
          <w:rFonts w:asciiTheme="majorHAnsi" w:hAnsiTheme="majorHAnsi" w:cstheme="majorHAnsi"/>
          <w:lang w:val="en-IN" w:eastAsia="en-SG"/>
        </w:rPr>
        <w:t>for</w:t>
      </w:r>
      <w:r w:rsidRPr="00EF2C72">
        <w:rPr>
          <w:rFonts w:asciiTheme="majorHAnsi" w:hAnsiTheme="majorHAnsi" w:cstheme="majorHAnsi"/>
          <w:lang w:val="en-IN" w:eastAsia="en-SG"/>
        </w:rPr>
        <w:t xml:space="preserve"> reconstruction work </w:t>
      </w:r>
      <w:r>
        <w:rPr>
          <w:rFonts w:asciiTheme="majorHAnsi" w:hAnsiTheme="majorHAnsi" w:cstheme="majorHAnsi"/>
          <w:lang w:val="en-IN" w:eastAsia="en-SG"/>
        </w:rPr>
        <w:t>(</w:t>
      </w:r>
      <w:r w:rsidRPr="00EF2C72">
        <w:rPr>
          <w:rFonts w:asciiTheme="majorHAnsi" w:hAnsiTheme="majorHAnsi" w:cstheme="majorHAnsi"/>
          <w:lang w:val="en-IN" w:eastAsia="en-SG"/>
        </w:rPr>
        <w:t>in the form of building codes and safety requirements</w:t>
      </w:r>
      <w:r>
        <w:rPr>
          <w:rFonts w:asciiTheme="majorHAnsi" w:hAnsiTheme="majorHAnsi" w:cstheme="majorHAnsi"/>
          <w:lang w:val="en-IN" w:eastAsia="en-SG"/>
        </w:rPr>
        <w:t>)</w:t>
      </w:r>
      <w:r w:rsidRPr="00EF2C72">
        <w:rPr>
          <w:rFonts w:asciiTheme="majorHAnsi" w:hAnsiTheme="majorHAnsi" w:cstheme="majorHAnsi"/>
          <w:lang w:val="en-IN" w:eastAsia="en-SG"/>
        </w:rPr>
        <w:t xml:space="preserve"> are clearly articulated and freely available</w:t>
      </w:r>
      <w:r>
        <w:rPr>
          <w:rFonts w:asciiTheme="majorHAnsi" w:hAnsiTheme="majorHAnsi" w:cstheme="majorHAnsi"/>
          <w:lang w:val="en-IN" w:eastAsia="en-SG"/>
        </w:rPr>
        <w:t>,</w:t>
      </w:r>
      <w:r w:rsidRPr="00EF2C72">
        <w:rPr>
          <w:rFonts w:asciiTheme="majorHAnsi" w:hAnsiTheme="majorHAnsi" w:cstheme="majorHAnsi"/>
          <w:lang w:val="en-IN" w:eastAsia="en-SG"/>
        </w:rPr>
        <w:t xml:space="preserve"> then the quantity and quality of participation by the private sector (whether as a contractor or as an independent operator)</w:t>
      </w:r>
      <w:r>
        <w:rPr>
          <w:rFonts w:asciiTheme="majorHAnsi" w:hAnsiTheme="majorHAnsi" w:cstheme="majorHAnsi"/>
          <w:lang w:val="en-IN" w:eastAsia="en-SG"/>
        </w:rPr>
        <w:t xml:space="preserve"> may be boost</w:t>
      </w:r>
      <w:r w:rsidR="00E84DB7">
        <w:rPr>
          <w:rFonts w:asciiTheme="majorHAnsi" w:hAnsiTheme="majorHAnsi" w:cstheme="majorHAnsi"/>
          <w:lang w:val="en-IN" w:eastAsia="en-SG"/>
        </w:rPr>
        <w:t>ed</w:t>
      </w:r>
      <w:r w:rsidRPr="00EF2C72">
        <w:rPr>
          <w:rFonts w:asciiTheme="majorHAnsi" w:hAnsiTheme="majorHAnsi" w:cstheme="majorHAnsi"/>
          <w:lang w:val="en-IN" w:eastAsia="en-SG"/>
        </w:rPr>
        <w:t xml:space="preserve">. </w:t>
      </w:r>
      <w:r>
        <w:rPr>
          <w:rFonts w:asciiTheme="majorHAnsi" w:hAnsiTheme="majorHAnsi" w:cstheme="majorHAnsi"/>
        </w:rPr>
        <w:t>I</w:t>
      </w:r>
      <w:r w:rsidRPr="00EF2C72">
        <w:rPr>
          <w:rFonts w:asciiTheme="majorHAnsi" w:hAnsiTheme="majorHAnsi" w:cstheme="majorHAnsi"/>
        </w:rPr>
        <w:t>n case of infrastructure projects, clear and accessible technical guidelines are imperative for building back better.</w:t>
      </w:r>
      <w:r w:rsidRPr="00EF2C72">
        <w:rPr>
          <w:rStyle w:val="FootnoteReference"/>
          <w:rFonts w:asciiTheme="majorHAnsi" w:hAnsiTheme="majorHAnsi" w:cstheme="majorHAnsi"/>
        </w:rPr>
        <w:footnoteReference w:id="185"/>
      </w:r>
      <w:r w:rsidRPr="00EF2C72">
        <w:rPr>
          <w:rFonts w:asciiTheme="majorHAnsi" w:hAnsiTheme="majorHAnsi" w:cstheme="majorHAnsi"/>
        </w:rPr>
        <w:t xml:space="preserve"> It is important that such guidelines constitute the basic minimum standard that need</w:t>
      </w:r>
      <w:r>
        <w:rPr>
          <w:rFonts w:asciiTheme="majorHAnsi" w:hAnsiTheme="majorHAnsi" w:cstheme="majorHAnsi"/>
        </w:rPr>
        <w:t>s</w:t>
      </w:r>
      <w:r w:rsidRPr="00EF2C72">
        <w:rPr>
          <w:rFonts w:asciiTheme="majorHAnsi" w:hAnsiTheme="majorHAnsi" w:cstheme="majorHAnsi"/>
        </w:rPr>
        <w:t xml:space="preserve"> to be met. </w:t>
      </w:r>
      <w:r>
        <w:rPr>
          <w:rFonts w:asciiTheme="majorHAnsi" w:hAnsiTheme="majorHAnsi" w:cstheme="majorHAnsi"/>
        </w:rPr>
        <w:t>T</w:t>
      </w:r>
      <w:r w:rsidRPr="00EF2C72">
        <w:rPr>
          <w:rFonts w:asciiTheme="majorHAnsi" w:hAnsiTheme="majorHAnsi" w:cstheme="majorHAnsi"/>
        </w:rPr>
        <w:t xml:space="preserve">he government should, however, still </w:t>
      </w:r>
      <w:r w:rsidRPr="00A84F5E">
        <w:rPr>
          <w:rFonts w:asciiTheme="majorHAnsi" w:hAnsiTheme="majorHAnsi" w:cstheme="majorHAnsi"/>
        </w:rPr>
        <w:t xml:space="preserve">encourage the private sector to perform </w:t>
      </w:r>
      <w:r w:rsidRPr="00EF2C72">
        <w:rPr>
          <w:rFonts w:asciiTheme="majorHAnsi" w:hAnsiTheme="majorHAnsi" w:cstheme="majorHAnsi"/>
        </w:rPr>
        <w:t>above and beyond the minimum mandated standards</w:t>
      </w:r>
      <w:r>
        <w:rPr>
          <w:rFonts w:asciiTheme="majorHAnsi" w:hAnsiTheme="majorHAnsi" w:cstheme="majorHAnsi"/>
        </w:rPr>
        <w:t xml:space="preserve"> (see Box 2</w:t>
      </w:r>
      <w:r w:rsidR="00CE4DF0">
        <w:rPr>
          <w:rFonts w:asciiTheme="majorHAnsi" w:hAnsiTheme="majorHAnsi" w:cstheme="majorHAnsi"/>
        </w:rPr>
        <w:t>1</w:t>
      </w:r>
      <w:r>
        <w:rPr>
          <w:rFonts w:asciiTheme="majorHAnsi" w:hAnsiTheme="majorHAnsi" w:cstheme="majorHAnsi"/>
        </w:rPr>
        <w:t>).</w:t>
      </w:r>
      <w:r w:rsidR="00C35DD4">
        <w:rPr>
          <w:rFonts w:asciiTheme="majorHAnsi" w:hAnsiTheme="majorHAnsi" w:cstheme="majorHAnsi"/>
        </w:rPr>
        <w:t xml:space="preserve"> In addition to technical guidelines, the regulatory framework can also factor in the risks posed by natural disasters especially in vulnerable areas</w:t>
      </w:r>
      <w:r w:rsidR="00F12CBE">
        <w:rPr>
          <w:rFonts w:asciiTheme="majorHAnsi" w:hAnsiTheme="majorHAnsi" w:cstheme="majorHAnsi"/>
        </w:rPr>
        <w:t xml:space="preserve"> (Box 22).</w:t>
      </w:r>
    </w:p>
    <w:p w14:paraId="77A890A4" w14:textId="18C1DBFE" w:rsidR="00F12CBE" w:rsidRDefault="00F12CBE" w:rsidP="00D02450">
      <w:pPr>
        <w:pStyle w:val="ListParagraph"/>
        <w:spacing w:after="0" w:line="240" w:lineRule="auto"/>
        <w:ind w:left="360"/>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tblBorders>
        <w:tblCellMar>
          <w:left w:w="170" w:type="dxa"/>
          <w:right w:w="170" w:type="dxa"/>
        </w:tblCellMar>
        <w:tblLook w:val="04A0" w:firstRow="1" w:lastRow="0" w:firstColumn="1" w:lastColumn="0" w:noHBand="0" w:noVBand="1"/>
      </w:tblPr>
      <w:tblGrid>
        <w:gridCol w:w="9016"/>
      </w:tblGrid>
      <w:tr w:rsidR="00F12CBE" w14:paraId="131265AE" w14:textId="77777777" w:rsidTr="00AB4709">
        <w:trPr>
          <w:trHeight w:val="1610"/>
        </w:trPr>
        <w:tc>
          <w:tcPr>
            <w:tcW w:w="9016" w:type="dxa"/>
          </w:tcPr>
          <w:p w14:paraId="27773FF5" w14:textId="33BB607A" w:rsidR="00F12CBE" w:rsidRPr="0033702A" w:rsidRDefault="00F12CBE" w:rsidP="00D72D59">
            <w:pPr>
              <w:spacing w:before="120"/>
              <w:jc w:val="center"/>
              <w:rPr>
                <w:rFonts w:asciiTheme="majorHAnsi" w:hAnsiTheme="majorHAnsi" w:cstheme="majorHAnsi"/>
                <w:b/>
                <w:sz w:val="20"/>
              </w:rPr>
            </w:pPr>
            <w:bookmarkStart w:id="2" w:name="_Hlk8616692"/>
            <w:r w:rsidRPr="00382F5D">
              <w:rPr>
                <w:rFonts w:asciiTheme="majorHAnsi" w:hAnsiTheme="majorHAnsi" w:cstheme="majorHAnsi"/>
                <w:b/>
                <w:sz w:val="20"/>
              </w:rPr>
              <w:t xml:space="preserve">Box </w:t>
            </w:r>
            <w:r>
              <w:rPr>
                <w:rFonts w:asciiTheme="majorHAnsi" w:hAnsiTheme="majorHAnsi" w:cstheme="majorHAnsi"/>
                <w:b/>
                <w:sz w:val="20"/>
              </w:rPr>
              <w:t>21</w:t>
            </w:r>
            <w:r w:rsidRPr="0033702A">
              <w:rPr>
                <w:rFonts w:asciiTheme="majorHAnsi" w:hAnsiTheme="majorHAnsi" w:cstheme="majorHAnsi"/>
                <w:b/>
                <w:sz w:val="20"/>
              </w:rPr>
              <w:t xml:space="preserve">: </w:t>
            </w:r>
            <w:r w:rsidRPr="00D02450">
              <w:rPr>
                <w:rFonts w:asciiTheme="majorHAnsi" w:hAnsiTheme="majorHAnsi" w:cstheme="majorHAnsi"/>
                <w:b/>
                <w:sz w:val="20"/>
              </w:rPr>
              <w:t>The SCIRT collaborative-competitive model for reconstruction</w:t>
            </w:r>
          </w:p>
          <w:p w14:paraId="24DD6A8E" w14:textId="77777777" w:rsidR="00F12CBE" w:rsidRDefault="00F12CBE" w:rsidP="00D72D59">
            <w:pPr>
              <w:pStyle w:val="ListParagraph"/>
              <w:ind w:left="0"/>
              <w:jc w:val="both"/>
              <w:rPr>
                <w:rFonts w:asciiTheme="majorHAnsi" w:hAnsiTheme="majorHAnsi" w:cstheme="majorHAnsi"/>
                <w:sz w:val="18"/>
              </w:rPr>
            </w:pPr>
            <w:r w:rsidRPr="002948F9">
              <w:rPr>
                <w:rFonts w:asciiTheme="majorHAnsi" w:hAnsiTheme="majorHAnsi" w:cstheme="majorHAnsi"/>
                <w:sz w:val="18"/>
              </w:rPr>
              <w:t>Following the 2010-11 Christchurch earthquakes</w:t>
            </w:r>
            <w:r>
              <w:rPr>
                <w:rFonts w:asciiTheme="majorHAnsi" w:hAnsiTheme="majorHAnsi" w:cstheme="majorHAnsi"/>
                <w:sz w:val="18"/>
              </w:rPr>
              <w:t>,</w:t>
            </w:r>
            <w:r w:rsidRPr="002948F9">
              <w:rPr>
                <w:rFonts w:asciiTheme="majorHAnsi" w:hAnsiTheme="majorHAnsi" w:cstheme="majorHAnsi"/>
                <w:sz w:val="18"/>
              </w:rPr>
              <w:t xml:space="preserve"> the SCIRT Alliance model was developed in New Zealand</w:t>
            </w:r>
            <w:r>
              <w:rPr>
                <w:rFonts w:asciiTheme="majorHAnsi" w:hAnsiTheme="majorHAnsi" w:cstheme="majorHAnsi"/>
                <w:sz w:val="18"/>
              </w:rPr>
              <w:t xml:space="preserve"> including</w:t>
            </w:r>
            <w:r w:rsidRPr="002948F9">
              <w:rPr>
                <w:rFonts w:asciiTheme="majorHAnsi" w:hAnsiTheme="majorHAnsi" w:cstheme="majorHAnsi"/>
                <w:sz w:val="18"/>
              </w:rPr>
              <w:t xml:space="preserve"> both competition and collaboration to drive performance. SCIRT was based on an alliance between national and local government and five private civil engineering contractors. The alliance was set up to manage the $2 billion reconstruction of Christchurch's badly damaged infrastructure which included roads, water and other facilities. Strong drivers were created for competition and collaboration in the reconstruction work. </w:t>
            </w:r>
          </w:p>
          <w:p w14:paraId="5D4D872D" w14:textId="77777777" w:rsidR="00F12CBE" w:rsidRPr="002948F9" w:rsidRDefault="00F12CBE" w:rsidP="00D72D59">
            <w:pPr>
              <w:pStyle w:val="ListParagraph"/>
              <w:ind w:left="0"/>
              <w:jc w:val="both"/>
              <w:rPr>
                <w:rFonts w:asciiTheme="majorHAnsi" w:hAnsiTheme="majorHAnsi" w:cstheme="majorHAnsi"/>
                <w:sz w:val="18"/>
              </w:rPr>
            </w:pPr>
          </w:p>
          <w:p w14:paraId="0247AF08" w14:textId="77777777" w:rsidR="00F12CBE" w:rsidRPr="00B408E4" w:rsidRDefault="00F12CBE" w:rsidP="00D72D59">
            <w:pPr>
              <w:pStyle w:val="ListParagraph"/>
              <w:ind w:left="0"/>
              <w:jc w:val="both"/>
              <w:rPr>
                <w:lang w:val="en-IN" w:eastAsia="en-SG"/>
              </w:rPr>
            </w:pPr>
            <w:r w:rsidRPr="002948F9">
              <w:rPr>
                <w:rFonts w:asciiTheme="majorHAnsi" w:hAnsiTheme="majorHAnsi" w:cstheme="majorHAnsi"/>
                <w:sz w:val="18"/>
              </w:rPr>
              <w:t xml:space="preserve">For each project the difference between the target cost (budget) and actual cost was added to a common </w:t>
            </w:r>
            <w:r>
              <w:rPr>
                <w:rFonts w:asciiTheme="majorHAnsi" w:hAnsiTheme="majorHAnsi" w:cstheme="majorHAnsi"/>
                <w:sz w:val="18"/>
              </w:rPr>
              <w:t>"</w:t>
            </w:r>
            <w:r w:rsidRPr="002948F9">
              <w:rPr>
                <w:rFonts w:asciiTheme="majorHAnsi" w:hAnsiTheme="majorHAnsi" w:cstheme="majorHAnsi"/>
                <w:sz w:val="18"/>
              </w:rPr>
              <w:t>gain share/ pain share</w:t>
            </w:r>
            <w:r>
              <w:rPr>
                <w:rFonts w:asciiTheme="majorHAnsi" w:hAnsiTheme="majorHAnsi" w:cstheme="majorHAnsi"/>
                <w:sz w:val="18"/>
              </w:rPr>
              <w:t>"</w:t>
            </w:r>
            <w:r w:rsidRPr="002948F9">
              <w:rPr>
                <w:rFonts w:asciiTheme="majorHAnsi" w:hAnsiTheme="majorHAnsi" w:cstheme="majorHAnsi"/>
                <w:sz w:val="18"/>
              </w:rPr>
              <w:t xml:space="preserve"> pot, a share of which was paid to (or paid by) the contractor at the end of the programme according to the amount of work done by them. </w:t>
            </w:r>
            <w:r>
              <w:rPr>
                <w:rFonts w:asciiTheme="majorHAnsi" w:hAnsiTheme="majorHAnsi" w:cstheme="majorHAnsi"/>
                <w:sz w:val="18"/>
              </w:rPr>
              <w:t>Therefore,</w:t>
            </w:r>
            <w:r w:rsidRPr="002948F9">
              <w:rPr>
                <w:rFonts w:asciiTheme="majorHAnsi" w:hAnsiTheme="majorHAnsi" w:cstheme="majorHAnsi"/>
                <w:sz w:val="18"/>
              </w:rPr>
              <w:t xml:space="preserve"> encouraging collaboration among the contractors as they needed to perform well overall to ensure a </w:t>
            </w:r>
            <w:r>
              <w:rPr>
                <w:rFonts w:asciiTheme="majorHAnsi" w:hAnsiTheme="majorHAnsi" w:cstheme="majorHAnsi"/>
                <w:sz w:val="18"/>
              </w:rPr>
              <w:t>"</w:t>
            </w:r>
            <w:r w:rsidRPr="002948F9">
              <w:rPr>
                <w:rFonts w:asciiTheme="majorHAnsi" w:hAnsiTheme="majorHAnsi" w:cstheme="majorHAnsi"/>
                <w:sz w:val="18"/>
              </w:rPr>
              <w:t>gain</w:t>
            </w:r>
            <w:r>
              <w:rPr>
                <w:rFonts w:asciiTheme="majorHAnsi" w:hAnsiTheme="majorHAnsi" w:cstheme="majorHAnsi"/>
                <w:sz w:val="18"/>
              </w:rPr>
              <w:t>"</w:t>
            </w:r>
            <w:r w:rsidRPr="002948F9">
              <w:rPr>
                <w:rFonts w:asciiTheme="majorHAnsi" w:hAnsiTheme="majorHAnsi" w:cstheme="majorHAnsi"/>
                <w:sz w:val="18"/>
              </w:rPr>
              <w:t xml:space="preserve"> rather than </w:t>
            </w:r>
            <w:r>
              <w:rPr>
                <w:rFonts w:asciiTheme="majorHAnsi" w:hAnsiTheme="majorHAnsi" w:cstheme="majorHAnsi"/>
                <w:sz w:val="18"/>
              </w:rPr>
              <w:t>"</w:t>
            </w:r>
            <w:r w:rsidRPr="002948F9">
              <w:rPr>
                <w:rFonts w:asciiTheme="majorHAnsi" w:hAnsiTheme="majorHAnsi" w:cstheme="majorHAnsi"/>
                <w:sz w:val="18"/>
              </w:rPr>
              <w:t>pain</w:t>
            </w:r>
            <w:r>
              <w:rPr>
                <w:rFonts w:asciiTheme="majorHAnsi" w:hAnsiTheme="majorHAnsi" w:cstheme="majorHAnsi"/>
                <w:sz w:val="18"/>
              </w:rPr>
              <w:t>"</w:t>
            </w:r>
            <w:r w:rsidRPr="002948F9">
              <w:rPr>
                <w:rFonts w:asciiTheme="majorHAnsi" w:hAnsiTheme="majorHAnsi" w:cstheme="majorHAnsi"/>
                <w:sz w:val="18"/>
              </w:rPr>
              <w:t xml:space="preserve"> result. All contractors began with being allocated an equal amount of work, but over the course of the programme each contractor</w:t>
            </w:r>
            <w:r>
              <w:rPr>
                <w:rFonts w:asciiTheme="majorHAnsi" w:hAnsiTheme="majorHAnsi" w:cstheme="majorHAnsi"/>
                <w:sz w:val="18"/>
              </w:rPr>
              <w:t>'</w:t>
            </w:r>
            <w:r w:rsidRPr="002948F9">
              <w:rPr>
                <w:rFonts w:asciiTheme="majorHAnsi" w:hAnsiTheme="majorHAnsi" w:cstheme="majorHAnsi"/>
                <w:sz w:val="18"/>
              </w:rPr>
              <w:t xml:space="preserve">s share of future work altered based on their performance. Those companies that performed better were allocated more work, thereby, encouraging competition </w:t>
            </w:r>
            <w:r>
              <w:rPr>
                <w:rFonts w:asciiTheme="majorHAnsi" w:hAnsiTheme="majorHAnsi" w:cstheme="majorHAnsi"/>
                <w:sz w:val="18"/>
              </w:rPr>
              <w:t xml:space="preserve">among them </w:t>
            </w:r>
            <w:r w:rsidRPr="002948F9">
              <w:rPr>
                <w:rFonts w:asciiTheme="majorHAnsi" w:hAnsiTheme="majorHAnsi" w:cstheme="majorHAnsi"/>
                <w:sz w:val="18"/>
              </w:rPr>
              <w:t>to perform better.</w:t>
            </w:r>
            <w:r w:rsidRPr="002948F9">
              <w:rPr>
                <w:rStyle w:val="FootnoteReference"/>
                <w:rFonts w:asciiTheme="majorHAnsi" w:hAnsiTheme="majorHAnsi" w:cstheme="majorHAnsi"/>
                <w:sz w:val="18"/>
              </w:rPr>
              <w:footnoteReference w:id="186"/>
            </w:r>
          </w:p>
        </w:tc>
      </w:tr>
      <w:bookmarkEnd w:id="2"/>
    </w:tbl>
    <w:p w14:paraId="19CCA737" w14:textId="77777777" w:rsidR="00D72D59" w:rsidRDefault="00D72D59" w:rsidP="00D02450">
      <w:pPr>
        <w:pStyle w:val="ListParagraph"/>
        <w:spacing w:after="0" w:line="240" w:lineRule="auto"/>
        <w:ind w:left="360"/>
        <w:jc w:val="both"/>
        <w:rPr>
          <w:rFonts w:asciiTheme="majorHAnsi" w:hAnsiTheme="majorHAnsi" w:cstheme="majorHAnsi"/>
        </w:rPr>
      </w:pPr>
    </w:p>
    <w:tbl>
      <w:tblPr>
        <w:tblStyle w:val="TableGrid"/>
        <w:tblW w:w="0" w:type="auto"/>
        <w:tblCellMar>
          <w:left w:w="170" w:type="dxa"/>
          <w:right w:w="170" w:type="dxa"/>
        </w:tblCellMar>
        <w:tblLook w:val="04A0" w:firstRow="1" w:lastRow="0" w:firstColumn="1" w:lastColumn="0" w:noHBand="0" w:noVBand="1"/>
      </w:tblPr>
      <w:tblGrid>
        <w:gridCol w:w="9016"/>
      </w:tblGrid>
      <w:tr w:rsidR="00D02450" w14:paraId="1BA0E48A" w14:textId="77777777" w:rsidTr="00AB4709">
        <w:trPr>
          <w:trHeight w:val="558"/>
        </w:trPr>
        <w:tc>
          <w:tcPr>
            <w:tcW w:w="9016" w:type="dxa"/>
          </w:tcPr>
          <w:p w14:paraId="16671940" w14:textId="6D4C1748" w:rsidR="00D02450" w:rsidRPr="00CA42D7" w:rsidRDefault="00D02450" w:rsidP="00D02450">
            <w:pPr>
              <w:spacing w:before="120"/>
              <w:jc w:val="center"/>
              <w:rPr>
                <w:rFonts w:asciiTheme="majorHAnsi" w:hAnsiTheme="majorHAnsi" w:cstheme="majorHAnsi"/>
                <w:b/>
                <w:sz w:val="20"/>
                <w:lang w:val="en-IN" w:eastAsia="en-SG"/>
              </w:rPr>
            </w:pPr>
            <w:r w:rsidRPr="00A4163A">
              <w:rPr>
                <w:rFonts w:asciiTheme="majorHAnsi" w:hAnsiTheme="majorHAnsi" w:cstheme="majorHAnsi"/>
                <w:b/>
                <w:sz w:val="20"/>
                <w:lang w:val="en-IN" w:eastAsia="en-SG"/>
              </w:rPr>
              <w:t xml:space="preserve">Box </w:t>
            </w:r>
            <w:r>
              <w:rPr>
                <w:rFonts w:asciiTheme="majorHAnsi" w:hAnsiTheme="majorHAnsi" w:cstheme="majorHAnsi"/>
                <w:b/>
                <w:sz w:val="20"/>
                <w:lang w:val="en-IN" w:eastAsia="en-SG"/>
              </w:rPr>
              <w:t>2</w:t>
            </w:r>
            <w:r w:rsidR="00F12CBE">
              <w:rPr>
                <w:rFonts w:asciiTheme="majorHAnsi" w:hAnsiTheme="majorHAnsi" w:cstheme="majorHAnsi"/>
                <w:b/>
                <w:sz w:val="20"/>
                <w:lang w:val="en-IN" w:eastAsia="en-SG"/>
              </w:rPr>
              <w:t>2</w:t>
            </w:r>
            <w:r w:rsidRPr="00A4163A">
              <w:rPr>
                <w:rFonts w:asciiTheme="majorHAnsi" w:hAnsiTheme="majorHAnsi" w:cstheme="majorHAnsi"/>
                <w:b/>
                <w:sz w:val="20"/>
                <w:lang w:val="en-IN" w:eastAsia="en-SG"/>
              </w:rPr>
              <w:t xml:space="preserve">: </w:t>
            </w:r>
            <w:r>
              <w:rPr>
                <w:rFonts w:asciiTheme="majorHAnsi" w:hAnsiTheme="majorHAnsi" w:cstheme="majorHAnsi"/>
                <w:b/>
                <w:sz w:val="20"/>
                <w:lang w:val="en-IN" w:eastAsia="en-SG"/>
              </w:rPr>
              <w:t>A</w:t>
            </w:r>
            <w:r w:rsidRPr="00043425">
              <w:rPr>
                <w:rFonts w:asciiTheme="majorHAnsi" w:hAnsiTheme="majorHAnsi" w:cstheme="majorHAnsi"/>
                <w:b/>
                <w:sz w:val="20"/>
                <w:lang w:val="en-IN" w:eastAsia="en-SG"/>
              </w:rPr>
              <w:t>n example of the</w:t>
            </w:r>
            <w:r w:rsidRPr="006C527B">
              <w:rPr>
                <w:rFonts w:asciiTheme="majorHAnsi" w:hAnsiTheme="majorHAnsi" w:cstheme="majorHAnsi"/>
                <w:b/>
                <w:sz w:val="20"/>
                <w:lang w:val="en-IN" w:eastAsia="en-SG"/>
              </w:rPr>
              <w:t xml:space="preserve"> government factoring in the risk of natural di</w:t>
            </w:r>
            <w:r w:rsidRPr="008E2F4E">
              <w:rPr>
                <w:rFonts w:asciiTheme="majorHAnsi" w:hAnsiTheme="majorHAnsi" w:cstheme="majorHAnsi"/>
                <w:b/>
                <w:sz w:val="20"/>
                <w:lang w:val="en-IN" w:eastAsia="en-SG"/>
              </w:rPr>
              <w:t>sasters</w:t>
            </w:r>
          </w:p>
          <w:p w14:paraId="51D51D51" w14:textId="515EA54F" w:rsidR="00CE4DF0" w:rsidRDefault="00C35DD4" w:rsidP="00D02450">
            <w:pPr>
              <w:jc w:val="both"/>
              <w:rPr>
                <w:rFonts w:asciiTheme="majorHAnsi" w:hAnsiTheme="majorHAnsi" w:cstheme="majorHAnsi"/>
                <w:sz w:val="18"/>
                <w:lang w:val="en-IN" w:eastAsia="en-SG"/>
              </w:rPr>
            </w:pPr>
            <w:r>
              <w:rPr>
                <w:rFonts w:asciiTheme="majorHAnsi" w:hAnsiTheme="majorHAnsi" w:cstheme="majorHAnsi"/>
                <w:sz w:val="18"/>
                <w:lang w:val="en-IN" w:eastAsia="en-SG"/>
              </w:rPr>
              <w:t xml:space="preserve">In Japan the Kansai International Airport, operates on the concession model of PPPs. </w:t>
            </w:r>
            <w:r w:rsidR="00CE4DF0">
              <w:rPr>
                <w:rFonts w:asciiTheme="majorHAnsi" w:hAnsiTheme="majorHAnsi" w:cstheme="majorHAnsi"/>
                <w:sz w:val="18"/>
                <w:lang w:val="en-IN" w:eastAsia="en-SG"/>
              </w:rPr>
              <w:t>The concession model sells management rights to a private entity whether new construction work is planned</w:t>
            </w:r>
            <w:r w:rsidR="00AC0E5F">
              <w:rPr>
                <w:rFonts w:asciiTheme="majorHAnsi" w:hAnsiTheme="majorHAnsi" w:cstheme="majorHAnsi"/>
                <w:sz w:val="18"/>
                <w:lang w:val="en-IN" w:eastAsia="en-SG"/>
              </w:rPr>
              <w:t xml:space="preserve"> or not</w:t>
            </w:r>
            <w:r w:rsidR="00CE4DF0">
              <w:rPr>
                <w:rFonts w:asciiTheme="majorHAnsi" w:hAnsiTheme="majorHAnsi" w:cstheme="majorHAnsi"/>
                <w:sz w:val="18"/>
                <w:lang w:val="en-IN" w:eastAsia="en-SG"/>
              </w:rPr>
              <w:t>.</w:t>
            </w:r>
            <w:r>
              <w:rPr>
                <w:rFonts w:asciiTheme="majorHAnsi" w:hAnsiTheme="majorHAnsi" w:cstheme="majorHAnsi"/>
                <w:sz w:val="18"/>
                <w:lang w:val="en-IN" w:eastAsia="en-SG"/>
              </w:rPr>
              <w:t xml:space="preserve"> In the Kansai International Airport project, the contract allows the concessionaire (the private party) to be exempt from contractual obligations to the extent and period necessary if obligations become </w:t>
            </w:r>
            <w:r w:rsidRPr="0033702A">
              <w:rPr>
                <w:rFonts w:asciiTheme="majorHAnsi" w:hAnsiTheme="majorHAnsi" w:cstheme="majorHAnsi"/>
                <w:sz w:val="18"/>
                <w:lang w:val="en-IN" w:eastAsia="en-SG"/>
              </w:rPr>
              <w:t>difficult to perform due to Force Majeure.</w:t>
            </w:r>
            <w:r w:rsidRPr="002948F9">
              <w:rPr>
                <w:rStyle w:val="FootnoteReference"/>
                <w:rFonts w:asciiTheme="majorHAnsi" w:hAnsiTheme="majorHAnsi" w:cstheme="majorHAnsi"/>
              </w:rPr>
              <w:footnoteReference w:id="187"/>
            </w:r>
            <w:r>
              <w:rPr>
                <w:rFonts w:asciiTheme="majorHAnsi" w:hAnsiTheme="majorHAnsi" w:cstheme="majorHAnsi"/>
                <w:sz w:val="18"/>
                <w:lang w:val="en-IN" w:eastAsia="en-SG"/>
              </w:rPr>
              <w:t xml:space="preserve">  </w:t>
            </w:r>
          </w:p>
          <w:p w14:paraId="0C4057B6" w14:textId="77D2A069" w:rsidR="00D02450" w:rsidRDefault="00D02450" w:rsidP="00D02450">
            <w:pPr>
              <w:jc w:val="both"/>
              <w:rPr>
                <w:rFonts w:asciiTheme="majorHAnsi" w:hAnsiTheme="majorHAnsi" w:cstheme="majorHAnsi"/>
                <w:sz w:val="18"/>
                <w:lang w:val="en-IN" w:eastAsia="en-SG"/>
              </w:rPr>
            </w:pPr>
            <w:r>
              <w:rPr>
                <w:rFonts w:asciiTheme="majorHAnsi" w:hAnsiTheme="majorHAnsi" w:cstheme="majorHAnsi"/>
                <w:sz w:val="18"/>
                <w:lang w:val="en-IN" w:eastAsia="en-SG"/>
              </w:rPr>
              <w:t>This is important given how prone to natural hazards Japan is and the general vulnerability of airports built offshore, such as the Kansai International Airport.</w:t>
            </w:r>
          </w:p>
          <w:p w14:paraId="1B71A215" w14:textId="219E8B17" w:rsidR="00D02450" w:rsidRDefault="00D02450" w:rsidP="00D02450">
            <w:pPr>
              <w:jc w:val="center"/>
              <w:rPr>
                <w:rFonts w:asciiTheme="majorHAnsi" w:hAnsiTheme="majorHAnsi" w:cstheme="majorHAnsi"/>
                <w:sz w:val="18"/>
                <w:lang w:val="en-IN" w:eastAsia="en-SG"/>
              </w:rPr>
            </w:pPr>
            <w:r>
              <w:rPr>
                <w:rFonts w:asciiTheme="majorHAnsi" w:hAnsiTheme="majorHAnsi" w:cstheme="majorHAnsi"/>
                <w:noProof/>
                <w:sz w:val="18"/>
                <w:lang w:val="en-IN" w:eastAsia="en-SG"/>
              </w:rPr>
              <w:drawing>
                <wp:inline distT="0" distB="0" distL="0" distR="0" wp14:anchorId="08373D0E" wp14:editId="4A5E005B">
                  <wp:extent cx="4752340" cy="1927860"/>
                  <wp:effectExtent l="0" t="0" r="0" b="0"/>
                  <wp:docPr id="1" name="Picture 1" descr="A view of a snow covered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sai airport.png"/>
                          <pic:cNvPicPr/>
                        </pic:nvPicPr>
                        <pic:blipFill>
                          <a:blip r:embed="rId21">
                            <a:extLst>
                              <a:ext uri="{28A0092B-C50C-407E-A947-70E740481C1C}">
                                <a14:useLocalDpi xmlns:a14="http://schemas.microsoft.com/office/drawing/2010/main" val="0"/>
                              </a:ext>
                            </a:extLst>
                          </a:blip>
                          <a:stretch>
                            <a:fillRect/>
                          </a:stretch>
                        </pic:blipFill>
                        <pic:spPr>
                          <a:xfrm>
                            <a:off x="0" y="0"/>
                            <a:ext cx="4752340" cy="1927860"/>
                          </a:xfrm>
                          <a:prstGeom prst="rect">
                            <a:avLst/>
                          </a:prstGeom>
                        </pic:spPr>
                      </pic:pic>
                    </a:graphicData>
                  </a:graphic>
                </wp:inline>
              </w:drawing>
            </w:r>
          </w:p>
          <w:p w14:paraId="5A4ABEC1" w14:textId="77777777" w:rsidR="00713C39" w:rsidRDefault="00713C39" w:rsidP="00D02450">
            <w:pPr>
              <w:jc w:val="center"/>
              <w:rPr>
                <w:rFonts w:asciiTheme="majorHAnsi" w:hAnsiTheme="majorHAnsi" w:cstheme="majorHAnsi"/>
                <w:sz w:val="18"/>
                <w:lang w:val="en-IN" w:eastAsia="en-SG"/>
              </w:rPr>
            </w:pPr>
          </w:p>
          <w:p w14:paraId="7163C59C" w14:textId="77777777" w:rsidR="00D02450" w:rsidRPr="00B408E4" w:rsidRDefault="00D02450" w:rsidP="00D02450">
            <w:pPr>
              <w:jc w:val="both"/>
              <w:rPr>
                <w:lang w:val="en-IN" w:eastAsia="en-SG"/>
              </w:rPr>
            </w:pPr>
            <w:r>
              <w:rPr>
                <w:rFonts w:asciiTheme="majorHAnsi" w:hAnsiTheme="majorHAnsi" w:cstheme="majorHAnsi"/>
                <w:sz w:val="18"/>
                <w:lang w:val="en-IN" w:eastAsia="en-SG"/>
              </w:rPr>
              <w:t>Above: The Kansai international airport (left) under normal operations</w:t>
            </w:r>
            <w:r>
              <w:rPr>
                <w:rStyle w:val="FootnoteReference"/>
                <w:rFonts w:asciiTheme="majorHAnsi" w:hAnsiTheme="majorHAnsi" w:cstheme="majorHAnsi"/>
                <w:sz w:val="18"/>
                <w:lang w:val="en-IN" w:eastAsia="en-SG"/>
              </w:rPr>
              <w:footnoteReference w:id="188"/>
            </w:r>
            <w:r>
              <w:rPr>
                <w:rFonts w:asciiTheme="majorHAnsi" w:hAnsiTheme="majorHAnsi" w:cstheme="majorHAnsi"/>
                <w:sz w:val="18"/>
                <w:lang w:val="en-IN" w:eastAsia="en-SG"/>
              </w:rPr>
              <w:t xml:space="preserve"> and the airport after its' runways were submerged</w:t>
            </w:r>
            <w:r w:rsidRPr="00650F9C">
              <w:rPr>
                <w:rFonts w:asciiTheme="majorHAnsi" w:hAnsiTheme="majorHAnsi" w:cstheme="majorHAnsi"/>
                <w:sz w:val="18"/>
                <w:lang w:val="en-IN" w:eastAsia="en-SG"/>
              </w:rPr>
              <w:t xml:space="preserve"> under seawater after Typhoon Jebi triggered high waves and storm surges on Sept</w:t>
            </w:r>
            <w:r>
              <w:rPr>
                <w:rFonts w:asciiTheme="majorHAnsi" w:hAnsiTheme="majorHAnsi" w:cstheme="majorHAnsi"/>
                <w:sz w:val="18"/>
                <w:lang w:val="en-IN" w:eastAsia="en-SG"/>
              </w:rPr>
              <w:t>ember</w:t>
            </w:r>
            <w:r w:rsidRPr="00650F9C">
              <w:rPr>
                <w:rFonts w:asciiTheme="majorHAnsi" w:hAnsiTheme="majorHAnsi" w:cstheme="majorHAnsi"/>
                <w:sz w:val="18"/>
                <w:lang w:val="en-IN" w:eastAsia="en-SG"/>
              </w:rPr>
              <w:t xml:space="preserve"> 4, 2018</w:t>
            </w:r>
            <w:r>
              <w:rPr>
                <w:rFonts w:asciiTheme="majorHAnsi" w:hAnsiTheme="majorHAnsi" w:cstheme="majorHAnsi"/>
                <w:sz w:val="18"/>
                <w:lang w:val="en-IN" w:eastAsia="en-SG"/>
              </w:rPr>
              <w:t xml:space="preserve"> (right).</w:t>
            </w:r>
            <w:r>
              <w:rPr>
                <w:rStyle w:val="FootnoteReference"/>
                <w:rFonts w:asciiTheme="majorHAnsi" w:hAnsiTheme="majorHAnsi" w:cstheme="majorHAnsi"/>
                <w:sz w:val="18"/>
                <w:lang w:val="en-IN" w:eastAsia="en-SG"/>
              </w:rPr>
              <w:footnoteReference w:id="189"/>
            </w:r>
          </w:p>
        </w:tc>
      </w:tr>
    </w:tbl>
    <w:p w14:paraId="2167A50F" w14:textId="77777777" w:rsidR="00A84F5E" w:rsidRDefault="00A84F5E" w:rsidP="00D02450">
      <w:pPr>
        <w:pStyle w:val="ListParagraph"/>
        <w:spacing w:after="0" w:line="240" w:lineRule="auto"/>
        <w:ind w:left="360"/>
        <w:jc w:val="both"/>
        <w:rPr>
          <w:rFonts w:asciiTheme="majorHAnsi" w:hAnsiTheme="majorHAnsi" w:cstheme="majorHAnsi"/>
          <w:lang w:eastAsia="en-SG"/>
        </w:rPr>
      </w:pPr>
    </w:p>
    <w:p w14:paraId="2033F576" w14:textId="77777777" w:rsidR="00A061A2" w:rsidRPr="009702C6" w:rsidRDefault="00A061A2" w:rsidP="007D22FA">
      <w:pPr>
        <w:pStyle w:val="Heading4"/>
        <w:numPr>
          <w:ilvl w:val="0"/>
          <w:numId w:val="50"/>
        </w:numPr>
        <w:spacing w:line="240" w:lineRule="auto"/>
        <w:rPr>
          <w:rFonts w:cstheme="majorHAnsi"/>
          <w:lang w:val="en-IN" w:eastAsia="en-SG"/>
        </w:rPr>
      </w:pPr>
      <w:r w:rsidRPr="00BD5831">
        <w:rPr>
          <w:shd w:val="clear" w:color="auto" w:fill="FFFFFF"/>
        </w:rPr>
        <w:t>Appropriately assign responsibilities between the central and local governmental authorities given the context</w:t>
      </w:r>
    </w:p>
    <w:p w14:paraId="045C6E83" w14:textId="4C4EE163" w:rsidR="00ED6C45" w:rsidRDefault="00867707" w:rsidP="00BC474D">
      <w:pPr>
        <w:spacing w:after="0" w:line="240" w:lineRule="auto"/>
        <w:ind w:left="360"/>
        <w:jc w:val="both"/>
        <w:rPr>
          <w:rFonts w:asciiTheme="majorHAnsi" w:hAnsiTheme="majorHAnsi" w:cstheme="majorHAnsi"/>
          <w:lang w:val="en-IN" w:eastAsia="en-SG"/>
        </w:rPr>
      </w:pPr>
      <w:r w:rsidRPr="006C527B">
        <w:rPr>
          <w:rFonts w:asciiTheme="majorHAnsi" w:hAnsiTheme="majorHAnsi" w:cstheme="majorHAnsi"/>
          <w:lang w:val="en-IN" w:eastAsia="en-SG"/>
        </w:rPr>
        <w:t>Following disasters</w:t>
      </w:r>
      <w:r w:rsidR="00B31DC2" w:rsidRPr="008E2F4E">
        <w:rPr>
          <w:rFonts w:asciiTheme="majorHAnsi" w:hAnsiTheme="majorHAnsi" w:cstheme="majorHAnsi"/>
          <w:lang w:val="en-IN" w:eastAsia="en-SG"/>
        </w:rPr>
        <w:t>,</w:t>
      </w:r>
      <w:r w:rsidR="00ED6C45" w:rsidRPr="00CA42D7">
        <w:rPr>
          <w:rFonts w:asciiTheme="majorHAnsi" w:hAnsiTheme="majorHAnsi" w:cstheme="majorHAnsi"/>
          <w:lang w:val="en-IN" w:eastAsia="en-SG"/>
        </w:rPr>
        <w:t xml:space="preserve"> the balance between central</w:t>
      </w:r>
      <w:r w:rsidR="00E84DB7">
        <w:rPr>
          <w:rFonts w:asciiTheme="majorHAnsi" w:hAnsiTheme="majorHAnsi" w:cstheme="majorHAnsi"/>
          <w:lang w:val="en-IN" w:eastAsia="en-SG"/>
        </w:rPr>
        <w:t xml:space="preserve"> and local </w:t>
      </w:r>
      <w:r w:rsidR="00ED6C45" w:rsidRPr="00CA42D7">
        <w:rPr>
          <w:rFonts w:asciiTheme="majorHAnsi" w:hAnsiTheme="majorHAnsi" w:cstheme="majorHAnsi"/>
          <w:lang w:val="en-IN" w:eastAsia="en-SG"/>
        </w:rPr>
        <w:t>governmental responses need</w:t>
      </w:r>
      <w:r w:rsidR="004F7967">
        <w:rPr>
          <w:rFonts w:asciiTheme="majorHAnsi" w:hAnsiTheme="majorHAnsi" w:cstheme="majorHAnsi"/>
          <w:lang w:val="en-IN" w:eastAsia="en-SG"/>
        </w:rPr>
        <w:t>s</w:t>
      </w:r>
      <w:r w:rsidR="00ED6C45" w:rsidRPr="00CA42D7">
        <w:rPr>
          <w:rFonts w:asciiTheme="majorHAnsi" w:hAnsiTheme="majorHAnsi" w:cstheme="majorHAnsi"/>
          <w:lang w:val="en-IN" w:eastAsia="en-SG"/>
        </w:rPr>
        <w:t xml:space="preserve"> to be maintained. While a centrali</w:t>
      </w:r>
      <w:r w:rsidR="004F7967">
        <w:rPr>
          <w:rFonts w:asciiTheme="majorHAnsi" w:hAnsiTheme="majorHAnsi" w:cstheme="majorHAnsi"/>
          <w:lang w:val="en-IN" w:eastAsia="en-SG"/>
        </w:rPr>
        <w:t>z</w:t>
      </w:r>
      <w:r w:rsidR="00ED6C45" w:rsidRPr="00CA42D7">
        <w:rPr>
          <w:rFonts w:asciiTheme="majorHAnsi" w:hAnsiTheme="majorHAnsi" w:cstheme="majorHAnsi"/>
          <w:lang w:val="en-IN" w:eastAsia="en-SG"/>
        </w:rPr>
        <w:t>ed response can help reduce coordination failure and reduce duplication of ef</w:t>
      </w:r>
      <w:r w:rsidR="00ED6C45" w:rsidRPr="00382F5D">
        <w:rPr>
          <w:rFonts w:asciiTheme="majorHAnsi" w:hAnsiTheme="majorHAnsi" w:cstheme="majorHAnsi"/>
          <w:lang w:val="en-IN" w:eastAsia="en-SG"/>
        </w:rPr>
        <w:t>forts</w:t>
      </w:r>
      <w:r w:rsidR="00F12CBE">
        <w:rPr>
          <w:rFonts w:asciiTheme="majorHAnsi" w:hAnsiTheme="majorHAnsi" w:cstheme="majorHAnsi"/>
          <w:lang w:val="en-IN" w:eastAsia="en-SG"/>
        </w:rPr>
        <w:t>,</w:t>
      </w:r>
      <w:r w:rsidR="00ED6C45" w:rsidRPr="00382F5D">
        <w:rPr>
          <w:rFonts w:asciiTheme="majorHAnsi" w:hAnsiTheme="majorHAnsi" w:cstheme="majorHAnsi"/>
          <w:lang w:val="en-IN" w:eastAsia="en-SG"/>
        </w:rPr>
        <w:t xml:space="preserve"> </w:t>
      </w:r>
      <w:r w:rsidR="00ED6C45" w:rsidRPr="007D20CB">
        <w:rPr>
          <w:rFonts w:asciiTheme="majorHAnsi" w:hAnsiTheme="majorHAnsi" w:cstheme="majorHAnsi"/>
          <w:lang w:val="en-IN" w:eastAsia="en-SG"/>
        </w:rPr>
        <w:t>th</w:t>
      </w:r>
      <w:r w:rsidR="00ED6C45" w:rsidRPr="00D56CF9">
        <w:rPr>
          <w:rFonts w:asciiTheme="majorHAnsi" w:hAnsiTheme="majorHAnsi" w:cstheme="majorHAnsi"/>
          <w:lang w:val="en-IN" w:eastAsia="en-SG"/>
        </w:rPr>
        <w:t>e</w:t>
      </w:r>
      <w:r w:rsidR="009B689E">
        <w:rPr>
          <w:rFonts w:asciiTheme="majorHAnsi" w:hAnsiTheme="majorHAnsi" w:cstheme="majorHAnsi"/>
          <w:lang w:val="en-IN" w:eastAsia="en-SG"/>
        </w:rPr>
        <w:t xml:space="preserve"> risk is</w:t>
      </w:r>
      <w:r w:rsidR="00ED6C45" w:rsidRPr="00D56CF9">
        <w:rPr>
          <w:rFonts w:asciiTheme="majorHAnsi" w:hAnsiTheme="majorHAnsi" w:cstheme="majorHAnsi"/>
          <w:lang w:val="en-IN" w:eastAsia="en-SG"/>
        </w:rPr>
        <w:t xml:space="preserve"> that it can also contribute to bottlenecks and delays.</w:t>
      </w:r>
      <w:r w:rsidR="00F12CBE">
        <w:rPr>
          <w:rFonts w:asciiTheme="majorHAnsi" w:hAnsiTheme="majorHAnsi" w:cstheme="majorHAnsi"/>
          <w:lang w:val="en-IN" w:eastAsia="en-SG"/>
        </w:rPr>
        <w:t xml:space="preserve"> The latter is likely to happen if there is a lack of</w:t>
      </w:r>
      <w:r w:rsidR="00F12CBE" w:rsidRPr="00F12CBE">
        <w:rPr>
          <w:rFonts w:asciiTheme="majorHAnsi" w:hAnsiTheme="majorHAnsi" w:cstheme="majorHAnsi"/>
          <w:lang w:val="en-IN" w:eastAsia="en-SG"/>
        </w:rPr>
        <w:t xml:space="preserve"> pre-event resource planning and preparedness</w:t>
      </w:r>
      <w:r w:rsidR="00F12CBE">
        <w:rPr>
          <w:rFonts w:asciiTheme="majorHAnsi" w:hAnsiTheme="majorHAnsi" w:cstheme="majorHAnsi"/>
          <w:lang w:val="en-IN" w:eastAsia="en-SG"/>
        </w:rPr>
        <w:t xml:space="preserve"> and</w:t>
      </w:r>
      <w:r w:rsidR="00F12CBE" w:rsidRPr="00F12CBE">
        <w:rPr>
          <w:rFonts w:asciiTheme="majorHAnsi" w:hAnsiTheme="majorHAnsi" w:cstheme="majorHAnsi"/>
          <w:lang w:val="en-IN" w:eastAsia="en-SG"/>
        </w:rPr>
        <w:t xml:space="preserve"> </w:t>
      </w:r>
      <w:r w:rsidR="00F12CBE">
        <w:rPr>
          <w:rFonts w:asciiTheme="majorHAnsi" w:hAnsiTheme="majorHAnsi" w:cstheme="majorHAnsi"/>
          <w:lang w:val="en-IN" w:eastAsia="en-SG"/>
        </w:rPr>
        <w:t xml:space="preserve">lack of </w:t>
      </w:r>
      <w:r w:rsidR="00F12CBE" w:rsidRPr="00F12CBE">
        <w:rPr>
          <w:rFonts w:asciiTheme="majorHAnsi" w:hAnsiTheme="majorHAnsi" w:cstheme="majorHAnsi"/>
          <w:lang w:val="en-IN" w:eastAsia="en-SG"/>
        </w:rPr>
        <w:t xml:space="preserve">ﬂexible </w:t>
      </w:r>
      <w:r w:rsidR="00F12CBE">
        <w:rPr>
          <w:rFonts w:asciiTheme="majorHAnsi" w:hAnsiTheme="majorHAnsi" w:cstheme="majorHAnsi"/>
          <w:lang w:val="en-IN" w:eastAsia="en-SG"/>
        </w:rPr>
        <w:t xml:space="preserve">and </w:t>
      </w:r>
      <w:r w:rsidR="00F12CBE" w:rsidRPr="00F12CBE">
        <w:rPr>
          <w:rFonts w:asciiTheme="majorHAnsi" w:hAnsiTheme="majorHAnsi" w:cstheme="majorHAnsi"/>
          <w:lang w:val="en-IN" w:eastAsia="en-SG"/>
        </w:rPr>
        <w:t xml:space="preserve">proactive engagement </w:t>
      </w:r>
      <w:r w:rsidR="00F12CBE">
        <w:rPr>
          <w:rFonts w:asciiTheme="majorHAnsi" w:hAnsiTheme="majorHAnsi" w:cstheme="majorHAnsi"/>
          <w:lang w:val="en-IN" w:eastAsia="en-SG"/>
        </w:rPr>
        <w:t xml:space="preserve">with the private </w:t>
      </w:r>
      <w:r w:rsidR="00F12CBE" w:rsidRPr="00D72D59">
        <w:rPr>
          <w:rFonts w:asciiTheme="majorHAnsi" w:hAnsiTheme="majorHAnsi" w:cstheme="majorHAnsi"/>
          <w:lang w:val="en-IN" w:eastAsia="en-SG"/>
        </w:rPr>
        <w:t>sector.</w:t>
      </w:r>
      <w:r w:rsidR="00F12CBE" w:rsidRPr="00AB4709">
        <w:rPr>
          <w:rStyle w:val="FootnoteReference"/>
          <w:rFonts w:asciiTheme="majorHAnsi" w:hAnsiTheme="majorHAnsi" w:cstheme="majorHAnsi"/>
        </w:rPr>
        <w:footnoteReference w:id="190"/>
      </w:r>
      <w:r w:rsidR="000E1851" w:rsidRPr="00AB4709">
        <w:rPr>
          <w:rFonts w:asciiTheme="majorHAnsi" w:hAnsiTheme="majorHAnsi" w:cstheme="majorHAnsi"/>
          <w:lang w:val="en-IN" w:eastAsia="en-SG"/>
        </w:rPr>
        <w:t xml:space="preserve"> </w:t>
      </w:r>
      <w:r w:rsidR="00ED6C45" w:rsidRPr="00D56CF9">
        <w:rPr>
          <w:rFonts w:asciiTheme="majorHAnsi" w:hAnsiTheme="majorHAnsi" w:cstheme="majorHAnsi"/>
          <w:lang w:val="en-IN" w:eastAsia="en-SG"/>
        </w:rPr>
        <w:t>Th</w:t>
      </w:r>
      <w:r w:rsidR="000E1851">
        <w:rPr>
          <w:rFonts w:asciiTheme="majorHAnsi" w:hAnsiTheme="majorHAnsi" w:cstheme="majorHAnsi"/>
          <w:lang w:val="en-IN" w:eastAsia="en-SG"/>
        </w:rPr>
        <w:t>us it</w:t>
      </w:r>
      <w:r w:rsidR="00ED6C45" w:rsidRPr="00D56CF9">
        <w:rPr>
          <w:rFonts w:asciiTheme="majorHAnsi" w:hAnsiTheme="majorHAnsi" w:cstheme="majorHAnsi"/>
          <w:lang w:val="en-IN" w:eastAsia="en-SG"/>
        </w:rPr>
        <w:t xml:space="preserve"> is especially important </w:t>
      </w:r>
      <w:r w:rsidR="0090617D" w:rsidRPr="00A4163A">
        <w:rPr>
          <w:rFonts w:asciiTheme="majorHAnsi" w:hAnsiTheme="majorHAnsi" w:cstheme="majorHAnsi"/>
          <w:lang w:val="en-IN" w:eastAsia="en-SG"/>
        </w:rPr>
        <w:t>to</w:t>
      </w:r>
      <w:r w:rsidR="00ED6C45" w:rsidRPr="00A4163A">
        <w:rPr>
          <w:rFonts w:asciiTheme="majorHAnsi" w:hAnsiTheme="majorHAnsi" w:cstheme="majorHAnsi"/>
          <w:lang w:val="en-IN" w:eastAsia="en-SG"/>
        </w:rPr>
        <w:t xml:space="preserve"> coordinate and direct private sector involvement in the best possible manner</w:t>
      </w:r>
      <w:r w:rsidR="000E1851">
        <w:rPr>
          <w:rFonts w:asciiTheme="majorHAnsi" w:hAnsiTheme="majorHAnsi" w:cstheme="majorHAnsi"/>
          <w:lang w:val="en-IN" w:eastAsia="en-SG"/>
        </w:rPr>
        <w:t>, where the central government response can complement action by local authorities (Box 23).</w:t>
      </w:r>
    </w:p>
    <w:p w14:paraId="122BCF8D" w14:textId="77777777" w:rsidR="007B5EF0" w:rsidRDefault="007B5EF0" w:rsidP="00BC474D">
      <w:pPr>
        <w:spacing w:after="0" w:line="240" w:lineRule="auto"/>
        <w:ind w:left="360"/>
        <w:jc w:val="both"/>
        <w:rPr>
          <w:rFonts w:asciiTheme="majorHAnsi" w:hAnsiTheme="majorHAnsi" w:cstheme="majorHAnsi"/>
        </w:rPr>
      </w:pPr>
    </w:p>
    <w:p w14:paraId="7D5A26AC" w14:textId="1A9CF33B" w:rsidR="00BE0006" w:rsidRDefault="00BE0006" w:rsidP="00BC474D">
      <w:pPr>
        <w:spacing w:after="0" w:line="240" w:lineRule="auto"/>
        <w:ind w:left="360"/>
        <w:jc w:val="both"/>
        <w:rPr>
          <w:rFonts w:asciiTheme="majorHAnsi" w:hAnsiTheme="majorHAnsi" w:cstheme="majorHAnsi"/>
        </w:rPr>
      </w:pPr>
      <w:r w:rsidRPr="00CA42D7">
        <w:rPr>
          <w:rFonts w:asciiTheme="majorHAnsi" w:hAnsiTheme="majorHAnsi" w:cstheme="majorHAnsi"/>
        </w:rPr>
        <w:t>Although, disasters cannot be perfectly predicte</w:t>
      </w:r>
      <w:r w:rsidRPr="00382F5D">
        <w:rPr>
          <w:rFonts w:asciiTheme="majorHAnsi" w:hAnsiTheme="majorHAnsi" w:cstheme="majorHAnsi"/>
        </w:rPr>
        <w:t xml:space="preserve">d, </w:t>
      </w:r>
      <w:r w:rsidRPr="0033702A">
        <w:rPr>
          <w:rFonts w:asciiTheme="majorHAnsi" w:hAnsiTheme="majorHAnsi" w:cstheme="majorHAnsi"/>
        </w:rPr>
        <w:t>geographic</w:t>
      </w:r>
      <w:r w:rsidR="009B689E">
        <w:rPr>
          <w:rFonts w:asciiTheme="majorHAnsi" w:hAnsiTheme="majorHAnsi" w:cstheme="majorHAnsi"/>
        </w:rPr>
        <w:t>al</w:t>
      </w:r>
      <w:r w:rsidRPr="0033702A">
        <w:rPr>
          <w:rFonts w:asciiTheme="majorHAnsi" w:hAnsiTheme="majorHAnsi" w:cstheme="majorHAnsi"/>
        </w:rPr>
        <w:t xml:space="preserve"> and climatic </w:t>
      </w:r>
      <w:r w:rsidR="009B689E">
        <w:rPr>
          <w:rFonts w:asciiTheme="majorHAnsi" w:hAnsiTheme="majorHAnsi" w:cstheme="majorHAnsi"/>
        </w:rPr>
        <w:t xml:space="preserve">knowledge </w:t>
      </w:r>
      <w:r w:rsidRPr="0033702A">
        <w:rPr>
          <w:rFonts w:asciiTheme="majorHAnsi" w:hAnsiTheme="majorHAnsi" w:cstheme="majorHAnsi"/>
        </w:rPr>
        <w:t>can help identify which regions are more vulnerable than others</w:t>
      </w:r>
      <w:r w:rsidR="00B93E23">
        <w:rPr>
          <w:rFonts w:asciiTheme="majorHAnsi" w:hAnsiTheme="majorHAnsi" w:cstheme="majorHAnsi"/>
        </w:rPr>
        <w:t xml:space="preserve"> (Box 24)</w:t>
      </w:r>
      <w:r w:rsidRPr="0033702A">
        <w:rPr>
          <w:rFonts w:asciiTheme="majorHAnsi" w:hAnsiTheme="majorHAnsi" w:cstheme="majorHAnsi"/>
        </w:rPr>
        <w:t>.</w:t>
      </w:r>
      <w:r w:rsidRPr="007D22FA">
        <w:rPr>
          <w:rStyle w:val="FootnoteReference"/>
          <w:rFonts w:asciiTheme="majorHAnsi" w:hAnsiTheme="majorHAnsi" w:cstheme="majorHAnsi"/>
        </w:rPr>
        <w:footnoteReference w:id="191"/>
      </w:r>
      <w:r w:rsidR="00F12CBE">
        <w:rPr>
          <w:rFonts w:asciiTheme="majorHAnsi" w:hAnsiTheme="majorHAnsi" w:cstheme="majorHAnsi"/>
        </w:rPr>
        <w:t xml:space="preserve"> </w:t>
      </w:r>
      <w:r w:rsidRPr="007D20CB">
        <w:rPr>
          <w:rFonts w:asciiTheme="majorHAnsi" w:hAnsiTheme="majorHAnsi" w:cstheme="majorHAnsi"/>
        </w:rPr>
        <w:t>This knowledge can</w:t>
      </w:r>
      <w:r w:rsidR="009B689E">
        <w:rPr>
          <w:rFonts w:asciiTheme="majorHAnsi" w:hAnsiTheme="majorHAnsi" w:cstheme="majorHAnsi"/>
        </w:rPr>
        <w:t>, in turn,</w:t>
      </w:r>
      <w:r w:rsidRPr="007D20CB">
        <w:rPr>
          <w:rFonts w:asciiTheme="majorHAnsi" w:hAnsiTheme="majorHAnsi" w:cstheme="majorHAnsi"/>
        </w:rPr>
        <w:t xml:space="preserve"> help incorporate preparedness by involving local agencies in</w:t>
      </w:r>
      <w:r w:rsidRPr="00D56CF9">
        <w:rPr>
          <w:rFonts w:asciiTheme="majorHAnsi" w:hAnsiTheme="majorHAnsi" w:cstheme="majorHAnsi"/>
        </w:rPr>
        <w:t xml:space="preserve"> the planning and needs assessments stage, including but not limited t</w:t>
      </w:r>
      <w:r w:rsidRPr="00A4163A">
        <w:rPr>
          <w:rFonts w:asciiTheme="majorHAnsi" w:hAnsiTheme="majorHAnsi" w:cstheme="majorHAnsi"/>
        </w:rPr>
        <w:t xml:space="preserve">o identifying </w:t>
      </w:r>
      <w:r w:rsidR="00D2575A" w:rsidRPr="00A4163A">
        <w:rPr>
          <w:rFonts w:asciiTheme="majorHAnsi" w:hAnsiTheme="majorHAnsi" w:cstheme="majorHAnsi"/>
        </w:rPr>
        <w:t xml:space="preserve">potential </w:t>
      </w:r>
      <w:r w:rsidRPr="00A4163A">
        <w:rPr>
          <w:rFonts w:asciiTheme="majorHAnsi" w:hAnsiTheme="majorHAnsi" w:cstheme="majorHAnsi"/>
        </w:rPr>
        <w:t>p</w:t>
      </w:r>
      <w:r w:rsidRPr="00043425">
        <w:rPr>
          <w:rFonts w:asciiTheme="majorHAnsi" w:hAnsiTheme="majorHAnsi" w:cstheme="majorHAnsi"/>
        </w:rPr>
        <w:t>rivate sector partners and especially vulnerable communities and areas.</w:t>
      </w:r>
    </w:p>
    <w:p w14:paraId="4732B484" w14:textId="7F4408A3" w:rsidR="00F12CBE" w:rsidRDefault="00F12CBE" w:rsidP="00BC474D">
      <w:pPr>
        <w:spacing w:after="0" w:line="240" w:lineRule="auto"/>
        <w:ind w:left="360"/>
        <w:jc w:val="both"/>
        <w:rPr>
          <w:rFonts w:asciiTheme="majorHAnsi" w:hAnsiTheme="majorHAnsi" w:cstheme="majorHAnsi"/>
        </w:rPr>
      </w:pPr>
    </w:p>
    <w:tbl>
      <w:tblPr>
        <w:tblStyle w:val="TableGrid"/>
        <w:tblW w:w="0" w:type="auto"/>
        <w:tblCellMar>
          <w:left w:w="170" w:type="dxa"/>
          <w:right w:w="170" w:type="dxa"/>
        </w:tblCellMar>
        <w:tblLook w:val="04A0" w:firstRow="1" w:lastRow="0" w:firstColumn="1" w:lastColumn="0" w:noHBand="0" w:noVBand="1"/>
      </w:tblPr>
      <w:tblGrid>
        <w:gridCol w:w="9016"/>
      </w:tblGrid>
      <w:tr w:rsidR="00F12CBE" w14:paraId="7F87CB46" w14:textId="77777777" w:rsidTr="00D72D59">
        <w:trPr>
          <w:trHeight w:val="1610"/>
        </w:trPr>
        <w:tc>
          <w:tcPr>
            <w:tcW w:w="9016" w:type="dxa"/>
          </w:tcPr>
          <w:p w14:paraId="42E6F97D" w14:textId="09CA1AB1" w:rsidR="00F12CBE" w:rsidRPr="0033702A" w:rsidRDefault="00F12CBE" w:rsidP="00D72D59">
            <w:pPr>
              <w:spacing w:before="120"/>
              <w:jc w:val="center"/>
              <w:rPr>
                <w:rFonts w:asciiTheme="majorHAnsi" w:hAnsiTheme="majorHAnsi" w:cstheme="majorHAnsi"/>
                <w:b/>
                <w:sz w:val="20"/>
              </w:rPr>
            </w:pPr>
            <w:bookmarkStart w:id="3" w:name="_Hlk8618257"/>
            <w:r w:rsidRPr="00382F5D">
              <w:rPr>
                <w:rFonts w:asciiTheme="majorHAnsi" w:hAnsiTheme="majorHAnsi" w:cstheme="majorHAnsi"/>
                <w:b/>
                <w:sz w:val="20"/>
              </w:rPr>
              <w:t xml:space="preserve">Box </w:t>
            </w:r>
            <w:r>
              <w:rPr>
                <w:rFonts w:asciiTheme="majorHAnsi" w:hAnsiTheme="majorHAnsi" w:cstheme="majorHAnsi"/>
                <w:b/>
                <w:sz w:val="20"/>
              </w:rPr>
              <w:t>23</w:t>
            </w:r>
            <w:r w:rsidRPr="0033702A">
              <w:rPr>
                <w:rFonts w:asciiTheme="majorHAnsi" w:hAnsiTheme="majorHAnsi" w:cstheme="majorHAnsi"/>
                <w:b/>
                <w:sz w:val="20"/>
              </w:rPr>
              <w:t xml:space="preserve">: </w:t>
            </w:r>
            <w:r w:rsidR="000E1851">
              <w:rPr>
                <w:rFonts w:asciiTheme="majorHAnsi" w:hAnsiTheme="majorHAnsi" w:cstheme="majorHAnsi"/>
                <w:b/>
                <w:sz w:val="20"/>
              </w:rPr>
              <w:t xml:space="preserve">Multi-government </w:t>
            </w:r>
            <w:r>
              <w:rPr>
                <w:rFonts w:asciiTheme="majorHAnsi" w:hAnsiTheme="majorHAnsi" w:cstheme="majorHAnsi"/>
                <w:b/>
                <w:sz w:val="20"/>
              </w:rPr>
              <w:t xml:space="preserve">approach following earthquake </w:t>
            </w:r>
            <w:r w:rsidRPr="00F12CBE">
              <w:rPr>
                <w:rFonts w:asciiTheme="majorHAnsi" w:hAnsiTheme="majorHAnsi" w:cstheme="majorHAnsi"/>
                <w:b/>
                <w:sz w:val="20"/>
              </w:rPr>
              <w:t>Wenchuan</w:t>
            </w:r>
            <w:r>
              <w:rPr>
                <w:rFonts w:asciiTheme="majorHAnsi" w:hAnsiTheme="majorHAnsi" w:cstheme="majorHAnsi"/>
                <w:b/>
                <w:sz w:val="20"/>
              </w:rPr>
              <w:t xml:space="preserve"> in</w:t>
            </w:r>
            <w:r w:rsidR="00B93E23">
              <w:rPr>
                <w:rFonts w:asciiTheme="majorHAnsi" w:hAnsiTheme="majorHAnsi" w:cstheme="majorHAnsi"/>
                <w:b/>
                <w:sz w:val="20"/>
              </w:rPr>
              <w:t xml:space="preserve"> Sichuan,</w:t>
            </w:r>
            <w:r>
              <w:rPr>
                <w:rFonts w:asciiTheme="majorHAnsi" w:hAnsiTheme="majorHAnsi" w:cstheme="majorHAnsi"/>
                <w:b/>
                <w:sz w:val="20"/>
              </w:rPr>
              <w:t xml:space="preserve"> China</w:t>
            </w:r>
          </w:p>
          <w:p w14:paraId="445C3D0A" w14:textId="77777777" w:rsidR="00F12CBE" w:rsidRDefault="00F12CBE" w:rsidP="00D72D59">
            <w:pPr>
              <w:pStyle w:val="ListParagraph"/>
              <w:ind w:left="0"/>
              <w:jc w:val="both"/>
              <w:rPr>
                <w:rFonts w:asciiTheme="majorHAnsi" w:hAnsiTheme="majorHAnsi" w:cstheme="majorHAnsi"/>
                <w:sz w:val="18"/>
                <w:lang w:val="en-IN" w:eastAsia="en-SG"/>
              </w:rPr>
            </w:pPr>
            <w:r w:rsidRPr="002948F9">
              <w:rPr>
                <w:rFonts w:asciiTheme="majorHAnsi" w:hAnsiTheme="majorHAnsi" w:cstheme="majorHAnsi"/>
                <w:sz w:val="18"/>
              </w:rPr>
              <w:t xml:space="preserve">Following the </w:t>
            </w:r>
            <w:r w:rsidRPr="00AB4709">
              <w:rPr>
                <w:rFonts w:asciiTheme="majorHAnsi" w:hAnsiTheme="majorHAnsi" w:cstheme="majorHAnsi"/>
                <w:sz w:val="18"/>
                <w:lang w:val="en-IN" w:eastAsia="en-SG"/>
              </w:rPr>
              <w:t xml:space="preserve">the 2008 Wenchuan earthquake in </w:t>
            </w:r>
            <w:r w:rsidR="000E1851">
              <w:rPr>
                <w:rFonts w:asciiTheme="majorHAnsi" w:hAnsiTheme="majorHAnsi" w:cstheme="majorHAnsi"/>
                <w:sz w:val="18"/>
                <w:lang w:val="en-IN" w:eastAsia="en-SG"/>
              </w:rPr>
              <w:t xml:space="preserve">the </w:t>
            </w:r>
            <w:r w:rsidR="000E1851" w:rsidRPr="000E1851">
              <w:rPr>
                <w:rFonts w:asciiTheme="majorHAnsi" w:hAnsiTheme="majorHAnsi" w:cstheme="majorHAnsi"/>
                <w:sz w:val="18"/>
                <w:lang w:val="en-IN" w:eastAsia="en-SG"/>
              </w:rPr>
              <w:t xml:space="preserve">province of Sichuan </w:t>
            </w:r>
            <w:r w:rsidR="000E1851">
              <w:rPr>
                <w:rFonts w:asciiTheme="majorHAnsi" w:hAnsiTheme="majorHAnsi" w:cstheme="majorHAnsi"/>
                <w:sz w:val="18"/>
                <w:lang w:val="en-IN" w:eastAsia="en-SG"/>
              </w:rPr>
              <w:t xml:space="preserve">in </w:t>
            </w:r>
            <w:r w:rsidRPr="00AB4709">
              <w:rPr>
                <w:rFonts w:asciiTheme="majorHAnsi" w:hAnsiTheme="majorHAnsi" w:cstheme="majorHAnsi"/>
                <w:sz w:val="18"/>
                <w:lang w:val="en-IN" w:eastAsia="en-SG"/>
              </w:rPr>
              <w:t>China</w:t>
            </w:r>
            <w:r w:rsidR="000E1851">
              <w:rPr>
                <w:rFonts w:asciiTheme="majorHAnsi" w:hAnsiTheme="majorHAnsi" w:cstheme="majorHAnsi"/>
                <w:sz w:val="18"/>
                <w:lang w:val="en-IN" w:eastAsia="en-SG"/>
              </w:rPr>
              <w:t xml:space="preserve">, the national government took legislative action to establish </w:t>
            </w:r>
            <w:r w:rsidR="000E1851" w:rsidRPr="000E1851">
              <w:rPr>
                <w:rFonts w:asciiTheme="majorHAnsi" w:hAnsiTheme="majorHAnsi" w:cstheme="majorHAnsi"/>
                <w:sz w:val="18"/>
                <w:lang w:val="en-IN" w:eastAsia="en-SG"/>
              </w:rPr>
              <w:t>a multi-governmental management framework for recover</w:t>
            </w:r>
            <w:r w:rsidR="000E1851">
              <w:rPr>
                <w:rFonts w:asciiTheme="majorHAnsi" w:hAnsiTheme="majorHAnsi" w:cstheme="majorHAnsi"/>
                <w:sz w:val="18"/>
                <w:lang w:val="en-IN" w:eastAsia="en-SG"/>
              </w:rPr>
              <w:t>y. The national government, in conjunction with the county and local municipal authorities followed a common approach towards reducing the resources constraint</w:t>
            </w:r>
            <w:r w:rsidR="00B93E23">
              <w:rPr>
                <w:rFonts w:asciiTheme="majorHAnsi" w:hAnsiTheme="majorHAnsi" w:cstheme="majorHAnsi"/>
                <w:sz w:val="18"/>
                <w:lang w:val="en-IN" w:eastAsia="en-SG"/>
              </w:rPr>
              <w:t xml:space="preserve">s posed by a shortage of building material and labour, by stimulating and promoting the use of resources nation-wide and locally. This took the form of providing legal support to </w:t>
            </w:r>
            <w:r w:rsidR="00B93E23" w:rsidRPr="00B93E23">
              <w:rPr>
                <w:rFonts w:asciiTheme="majorHAnsi" w:hAnsiTheme="majorHAnsi" w:cstheme="majorHAnsi"/>
                <w:sz w:val="18"/>
                <w:lang w:val="en-IN" w:eastAsia="en-SG"/>
              </w:rPr>
              <w:t xml:space="preserve">various departments and government agencies to </w:t>
            </w:r>
            <w:r w:rsidR="00B93E23">
              <w:rPr>
                <w:rFonts w:asciiTheme="majorHAnsi" w:hAnsiTheme="majorHAnsi" w:cstheme="majorHAnsi"/>
                <w:sz w:val="18"/>
                <w:lang w:val="en-IN" w:eastAsia="en-SG"/>
              </w:rPr>
              <w:t>enable</w:t>
            </w:r>
            <w:r w:rsidR="00B93E23" w:rsidRPr="00B93E23">
              <w:rPr>
                <w:rFonts w:asciiTheme="majorHAnsi" w:hAnsiTheme="majorHAnsi" w:cstheme="majorHAnsi"/>
                <w:sz w:val="18"/>
                <w:lang w:val="en-IN" w:eastAsia="en-SG"/>
              </w:rPr>
              <w:t xml:space="preserve"> recovery and reconstruction.</w:t>
            </w:r>
            <w:r w:rsidR="00B93E23">
              <w:rPr>
                <w:rFonts w:asciiTheme="majorHAnsi" w:hAnsiTheme="majorHAnsi" w:cstheme="majorHAnsi"/>
                <w:sz w:val="18"/>
                <w:lang w:val="en-IN" w:eastAsia="en-SG"/>
              </w:rPr>
              <w:t xml:space="preserve"> In addition to developing engagements with the private sector to capitalise on their strengths and encourage their participation. Overall the approach helped cater for reconstruction requirements, especially of the most vulnerable communities, in the short-term.</w:t>
            </w:r>
            <w:r w:rsidRPr="00AB4709">
              <w:rPr>
                <w:rStyle w:val="FootnoteReference"/>
                <w:rFonts w:asciiTheme="majorHAnsi" w:hAnsiTheme="majorHAnsi" w:cstheme="majorHAnsi"/>
                <w:sz w:val="18"/>
              </w:rPr>
              <w:footnoteReference w:id="192"/>
            </w:r>
          </w:p>
          <w:p w14:paraId="48A86717" w14:textId="0F22C7EB" w:rsidR="00713C39" w:rsidRPr="00AB4709" w:rsidRDefault="00713C39" w:rsidP="00D72D59">
            <w:pPr>
              <w:pStyle w:val="ListParagraph"/>
              <w:ind w:left="0"/>
              <w:jc w:val="both"/>
              <w:rPr>
                <w:rFonts w:asciiTheme="majorHAnsi" w:hAnsiTheme="majorHAnsi" w:cstheme="majorHAnsi"/>
                <w:sz w:val="14"/>
              </w:rPr>
            </w:pPr>
          </w:p>
        </w:tc>
      </w:tr>
      <w:bookmarkEnd w:id="3"/>
    </w:tbl>
    <w:p w14:paraId="700C4980" w14:textId="7267AA58" w:rsidR="00F12CBE" w:rsidRDefault="00F12CBE" w:rsidP="00BC474D">
      <w:pPr>
        <w:spacing w:after="0" w:line="240" w:lineRule="auto"/>
        <w:ind w:left="360"/>
        <w:jc w:val="both"/>
        <w:rPr>
          <w:rFonts w:asciiTheme="majorHAnsi" w:hAnsiTheme="majorHAnsi" w:cstheme="majorHAnsi"/>
        </w:rPr>
      </w:pPr>
    </w:p>
    <w:tbl>
      <w:tblPr>
        <w:tblStyle w:val="TableGrid"/>
        <w:tblW w:w="0" w:type="auto"/>
        <w:tblCellMar>
          <w:left w:w="170" w:type="dxa"/>
          <w:right w:w="170" w:type="dxa"/>
        </w:tblCellMar>
        <w:tblLook w:val="04A0" w:firstRow="1" w:lastRow="0" w:firstColumn="1" w:lastColumn="0" w:noHBand="0" w:noVBand="1"/>
      </w:tblPr>
      <w:tblGrid>
        <w:gridCol w:w="9016"/>
      </w:tblGrid>
      <w:tr w:rsidR="00B93E23" w14:paraId="4C9CAEB6" w14:textId="77777777" w:rsidTr="00D72D59">
        <w:trPr>
          <w:trHeight w:val="1610"/>
        </w:trPr>
        <w:tc>
          <w:tcPr>
            <w:tcW w:w="9016" w:type="dxa"/>
          </w:tcPr>
          <w:p w14:paraId="125A8264" w14:textId="75267B4C" w:rsidR="00B93E23" w:rsidRPr="0033702A" w:rsidRDefault="00B93E23" w:rsidP="00D72D59">
            <w:pPr>
              <w:spacing w:before="120"/>
              <w:jc w:val="center"/>
              <w:rPr>
                <w:rFonts w:asciiTheme="majorHAnsi" w:hAnsiTheme="majorHAnsi" w:cstheme="majorHAnsi"/>
                <w:b/>
                <w:sz w:val="20"/>
              </w:rPr>
            </w:pPr>
            <w:r w:rsidRPr="00382F5D">
              <w:rPr>
                <w:rFonts w:asciiTheme="majorHAnsi" w:hAnsiTheme="majorHAnsi" w:cstheme="majorHAnsi"/>
                <w:b/>
                <w:sz w:val="20"/>
              </w:rPr>
              <w:t xml:space="preserve">Box </w:t>
            </w:r>
            <w:r>
              <w:rPr>
                <w:rFonts w:asciiTheme="majorHAnsi" w:hAnsiTheme="majorHAnsi" w:cstheme="majorHAnsi"/>
                <w:b/>
                <w:sz w:val="20"/>
              </w:rPr>
              <w:t>24</w:t>
            </w:r>
            <w:r w:rsidRPr="0033702A">
              <w:rPr>
                <w:rFonts w:asciiTheme="majorHAnsi" w:hAnsiTheme="majorHAnsi" w:cstheme="majorHAnsi"/>
                <w:b/>
                <w:sz w:val="20"/>
              </w:rPr>
              <w:t xml:space="preserve">: </w:t>
            </w:r>
            <w:r w:rsidR="00D379AB">
              <w:rPr>
                <w:rFonts w:asciiTheme="majorHAnsi" w:hAnsiTheme="majorHAnsi" w:cstheme="majorHAnsi"/>
                <w:b/>
                <w:sz w:val="20"/>
              </w:rPr>
              <w:t xml:space="preserve">Prioritising road networks in </w:t>
            </w:r>
            <w:r w:rsidR="00D379AB" w:rsidRPr="00D379AB">
              <w:rPr>
                <w:rFonts w:asciiTheme="majorHAnsi" w:hAnsiTheme="majorHAnsi" w:cstheme="majorHAnsi"/>
                <w:b/>
                <w:sz w:val="20"/>
              </w:rPr>
              <w:t>Mozambique</w:t>
            </w:r>
            <w:r w:rsidR="00D379AB">
              <w:rPr>
                <w:rFonts w:asciiTheme="majorHAnsi" w:hAnsiTheme="majorHAnsi" w:cstheme="majorHAnsi"/>
                <w:b/>
                <w:sz w:val="20"/>
              </w:rPr>
              <w:t xml:space="preserve"> </w:t>
            </w:r>
            <w:r>
              <w:rPr>
                <w:rFonts w:asciiTheme="majorHAnsi" w:hAnsiTheme="majorHAnsi" w:cstheme="majorHAnsi"/>
                <w:b/>
                <w:sz w:val="20"/>
              </w:rPr>
              <w:t xml:space="preserve"> </w:t>
            </w:r>
          </w:p>
          <w:p w14:paraId="35490049" w14:textId="0A5215F5" w:rsidR="00B93E23" w:rsidRPr="00AB4709" w:rsidRDefault="00D379AB" w:rsidP="00D72D59">
            <w:pPr>
              <w:pStyle w:val="ListParagraph"/>
              <w:ind w:left="0"/>
              <w:jc w:val="both"/>
              <w:rPr>
                <w:rFonts w:asciiTheme="majorHAnsi" w:hAnsiTheme="majorHAnsi" w:cstheme="majorHAnsi"/>
                <w:sz w:val="18"/>
                <w:lang w:val="en-IN" w:eastAsia="en-SG"/>
              </w:rPr>
            </w:pPr>
            <w:r>
              <w:rPr>
                <w:rFonts w:asciiTheme="majorHAnsi" w:hAnsiTheme="majorHAnsi" w:cstheme="majorHAnsi"/>
                <w:sz w:val="18"/>
                <w:lang w:val="en-IN" w:eastAsia="en-SG"/>
              </w:rPr>
              <w:t xml:space="preserve">Given Mozambique’s </w:t>
            </w:r>
            <w:r w:rsidRPr="00D379AB">
              <w:rPr>
                <w:rFonts w:asciiTheme="majorHAnsi" w:hAnsiTheme="majorHAnsi" w:cstheme="majorHAnsi"/>
                <w:sz w:val="18"/>
                <w:lang w:val="en-IN" w:eastAsia="en-SG"/>
              </w:rPr>
              <w:t xml:space="preserve">finite budget and </w:t>
            </w:r>
            <w:r>
              <w:rPr>
                <w:rFonts w:asciiTheme="majorHAnsi" w:hAnsiTheme="majorHAnsi" w:cstheme="majorHAnsi"/>
                <w:sz w:val="18"/>
                <w:lang w:val="en-IN" w:eastAsia="en-SG"/>
              </w:rPr>
              <w:t xml:space="preserve">the need to </w:t>
            </w:r>
            <w:r w:rsidRPr="00D379AB">
              <w:rPr>
                <w:rFonts w:asciiTheme="majorHAnsi" w:hAnsiTheme="majorHAnsi" w:cstheme="majorHAnsi"/>
                <w:sz w:val="18"/>
                <w:lang w:val="en-IN" w:eastAsia="en-SG"/>
              </w:rPr>
              <w:t xml:space="preserve">prioritize interventions that </w:t>
            </w:r>
            <w:r>
              <w:rPr>
                <w:rFonts w:asciiTheme="majorHAnsi" w:hAnsiTheme="majorHAnsi" w:cstheme="majorHAnsi"/>
                <w:sz w:val="18"/>
                <w:lang w:val="en-IN" w:eastAsia="en-SG"/>
              </w:rPr>
              <w:t>would</w:t>
            </w:r>
            <w:r w:rsidRPr="00D379AB">
              <w:rPr>
                <w:rFonts w:asciiTheme="majorHAnsi" w:hAnsiTheme="majorHAnsi" w:cstheme="majorHAnsi"/>
                <w:sz w:val="18"/>
                <w:lang w:val="en-IN" w:eastAsia="en-SG"/>
              </w:rPr>
              <w:t xml:space="preserve"> maintain the reliability of the network under extreme circumstances </w:t>
            </w:r>
            <w:r>
              <w:rPr>
                <w:rFonts w:asciiTheme="majorHAnsi" w:hAnsiTheme="majorHAnsi" w:cstheme="majorHAnsi"/>
                <w:sz w:val="18"/>
                <w:lang w:val="en-IN" w:eastAsia="en-SG"/>
              </w:rPr>
              <w:t xml:space="preserve">as well as reap the highest agricultural benefits, the government of Mozambique and the World Bank Africa Team helped create a tool to identify </w:t>
            </w:r>
            <w:r w:rsidR="00D72D59">
              <w:rPr>
                <w:rFonts w:asciiTheme="majorHAnsi" w:hAnsiTheme="majorHAnsi" w:cstheme="majorHAnsi"/>
                <w:sz w:val="18"/>
                <w:lang w:val="en-IN" w:eastAsia="en-SG"/>
              </w:rPr>
              <w:t xml:space="preserve">the </w:t>
            </w:r>
            <w:r>
              <w:rPr>
                <w:rFonts w:asciiTheme="majorHAnsi" w:hAnsiTheme="majorHAnsi" w:cstheme="majorHAnsi"/>
                <w:sz w:val="18"/>
                <w:lang w:val="en-IN" w:eastAsia="en-SG"/>
              </w:rPr>
              <w:t xml:space="preserve">districts </w:t>
            </w:r>
            <w:r w:rsidR="00D72D59" w:rsidRPr="00D72D59">
              <w:rPr>
                <w:rFonts w:asciiTheme="majorHAnsi" w:hAnsiTheme="majorHAnsi" w:cstheme="majorHAnsi"/>
                <w:sz w:val="18"/>
                <w:lang w:val="en-IN" w:eastAsia="en-SG"/>
              </w:rPr>
              <w:t>where transport investments should yield the highest benefits</w:t>
            </w:r>
            <w:r w:rsidR="00D72D59">
              <w:rPr>
                <w:rFonts w:asciiTheme="majorHAnsi" w:hAnsiTheme="majorHAnsi" w:cstheme="majorHAnsi"/>
                <w:sz w:val="18"/>
                <w:lang w:val="en-IN" w:eastAsia="en-SG"/>
              </w:rPr>
              <w:t xml:space="preserve"> in the</w:t>
            </w:r>
            <w:r w:rsidRPr="00D379AB">
              <w:rPr>
                <w:rFonts w:asciiTheme="majorHAnsi" w:hAnsiTheme="majorHAnsi" w:cstheme="majorHAnsi"/>
                <w:sz w:val="18"/>
                <w:lang w:val="en-IN" w:eastAsia="en-SG"/>
              </w:rPr>
              <w:t xml:space="preserve"> central provinces</w:t>
            </w:r>
            <w:r>
              <w:rPr>
                <w:rFonts w:asciiTheme="majorHAnsi" w:hAnsiTheme="majorHAnsi" w:cstheme="majorHAnsi"/>
                <w:sz w:val="18"/>
                <w:lang w:val="en-IN" w:eastAsia="en-SG"/>
              </w:rPr>
              <w:t xml:space="preserve"> of</w:t>
            </w:r>
            <w:r w:rsidRPr="00D379AB">
              <w:rPr>
                <w:rFonts w:asciiTheme="majorHAnsi" w:hAnsiTheme="majorHAnsi" w:cstheme="majorHAnsi"/>
                <w:sz w:val="18"/>
                <w:lang w:val="en-IN" w:eastAsia="en-SG"/>
              </w:rPr>
              <w:t xml:space="preserve"> Zambezia and Nampula</w:t>
            </w:r>
            <w:r>
              <w:rPr>
                <w:rFonts w:asciiTheme="majorHAnsi" w:hAnsiTheme="majorHAnsi" w:cstheme="majorHAnsi"/>
                <w:sz w:val="18"/>
                <w:lang w:val="en-IN" w:eastAsia="en-SG"/>
              </w:rPr>
              <w:t xml:space="preserve">. The tool uses data related to current and future exposure to flood risk and combines this with </w:t>
            </w:r>
            <w:r w:rsidRPr="00D379AB">
              <w:rPr>
                <w:rFonts w:asciiTheme="majorHAnsi" w:hAnsiTheme="majorHAnsi" w:cstheme="majorHAnsi"/>
                <w:sz w:val="18"/>
                <w:lang w:val="en-IN" w:eastAsia="en-SG"/>
              </w:rPr>
              <w:t>criteria for agriculture, fishery, poverty</w:t>
            </w:r>
            <w:r w:rsidR="00D72D59">
              <w:rPr>
                <w:rFonts w:asciiTheme="majorHAnsi" w:hAnsiTheme="majorHAnsi" w:cstheme="majorHAnsi"/>
                <w:sz w:val="18"/>
                <w:lang w:val="en-IN" w:eastAsia="en-SG"/>
              </w:rPr>
              <w:t xml:space="preserve"> and network criticality. </w:t>
            </w:r>
            <w:r w:rsidR="00D72D59">
              <w:rPr>
                <w:rStyle w:val="FootnoteReference"/>
                <w:rFonts w:asciiTheme="majorHAnsi" w:hAnsiTheme="majorHAnsi" w:cstheme="majorHAnsi"/>
                <w:sz w:val="18"/>
                <w:lang w:val="en-IN" w:eastAsia="en-SG"/>
              </w:rPr>
              <w:footnoteReference w:id="193"/>
            </w:r>
          </w:p>
        </w:tc>
      </w:tr>
    </w:tbl>
    <w:p w14:paraId="0DFED986" w14:textId="77777777" w:rsidR="00B93E23" w:rsidRPr="006C527B" w:rsidRDefault="00B93E23" w:rsidP="00BC474D">
      <w:pPr>
        <w:spacing w:after="0" w:line="240" w:lineRule="auto"/>
        <w:ind w:left="360"/>
        <w:jc w:val="both"/>
        <w:rPr>
          <w:rFonts w:asciiTheme="majorHAnsi" w:hAnsiTheme="majorHAnsi" w:cstheme="majorHAnsi"/>
        </w:rPr>
      </w:pPr>
    </w:p>
    <w:p w14:paraId="0E572B9A" w14:textId="77777777" w:rsidR="00A061A2" w:rsidRPr="00BD5831" w:rsidRDefault="00A061A2" w:rsidP="007D22FA">
      <w:pPr>
        <w:pStyle w:val="Heading4"/>
        <w:numPr>
          <w:ilvl w:val="0"/>
          <w:numId w:val="50"/>
        </w:numPr>
        <w:spacing w:line="240" w:lineRule="auto"/>
        <w:rPr>
          <w:shd w:val="clear" w:color="auto" w:fill="FFFFFF"/>
        </w:rPr>
      </w:pPr>
      <w:r w:rsidRPr="00BD5831">
        <w:rPr>
          <w:shd w:val="clear" w:color="auto" w:fill="FFFFFF"/>
        </w:rPr>
        <w:t>Foster higher levels of trust with private sector by pre-establishing working relationships</w:t>
      </w:r>
    </w:p>
    <w:p w14:paraId="41305E67" w14:textId="77777777" w:rsidR="00B31DC2" w:rsidRDefault="00B31DC2" w:rsidP="00BC474D">
      <w:pPr>
        <w:pStyle w:val="ListParagraph"/>
        <w:spacing w:after="0" w:line="240" w:lineRule="auto"/>
        <w:ind w:left="360"/>
        <w:jc w:val="both"/>
        <w:rPr>
          <w:rFonts w:asciiTheme="majorHAnsi" w:hAnsiTheme="majorHAnsi" w:cstheme="majorHAnsi"/>
          <w:lang w:val="en-IN" w:eastAsia="en-SG"/>
        </w:rPr>
      </w:pPr>
      <w:r w:rsidRPr="00A4163A">
        <w:rPr>
          <w:rFonts w:asciiTheme="majorHAnsi" w:hAnsiTheme="majorHAnsi" w:cstheme="majorHAnsi"/>
          <w:lang w:val="en-IN" w:eastAsia="en-SG"/>
        </w:rPr>
        <w:t xml:space="preserve">For effective collaboration between the private and the public sector in the aftermath of a disaster, </w:t>
      </w:r>
      <w:r w:rsidR="00830A01" w:rsidRPr="00043425">
        <w:rPr>
          <w:rFonts w:asciiTheme="majorHAnsi" w:hAnsiTheme="majorHAnsi" w:cstheme="majorHAnsi"/>
          <w:lang w:val="en-IN" w:eastAsia="en-SG"/>
        </w:rPr>
        <w:t xml:space="preserve">institutional </w:t>
      </w:r>
      <w:r w:rsidRPr="00043425">
        <w:rPr>
          <w:rFonts w:asciiTheme="majorHAnsi" w:hAnsiTheme="majorHAnsi" w:cstheme="majorHAnsi"/>
          <w:lang w:val="en-IN" w:eastAsia="en-SG"/>
        </w:rPr>
        <w:t>trust must be established beforehand.</w:t>
      </w:r>
      <w:r w:rsidR="00830A01" w:rsidRPr="007D22FA">
        <w:rPr>
          <w:rStyle w:val="FootnoteReference"/>
          <w:rFonts w:asciiTheme="majorHAnsi" w:hAnsiTheme="majorHAnsi" w:cstheme="majorHAnsi"/>
        </w:rPr>
        <w:footnoteReference w:id="194"/>
      </w:r>
      <w:r w:rsidRPr="007D20CB">
        <w:rPr>
          <w:rFonts w:asciiTheme="majorHAnsi" w:hAnsiTheme="majorHAnsi" w:cstheme="majorHAnsi"/>
          <w:lang w:val="en-IN" w:eastAsia="en-SG"/>
        </w:rPr>
        <w:t xml:space="preserve"> </w:t>
      </w:r>
      <w:r w:rsidRPr="00D56CF9" w:rsidDel="009D3F89">
        <w:rPr>
          <w:rFonts w:asciiTheme="majorHAnsi" w:hAnsiTheme="majorHAnsi" w:cstheme="majorHAnsi"/>
          <w:lang w:val="en-IN" w:eastAsia="en-SG"/>
        </w:rPr>
        <w:t>It is essential that the private sector trusts government procedures and policies, and vice-versa.</w:t>
      </w:r>
      <w:r w:rsidRPr="00A4163A">
        <w:rPr>
          <w:rFonts w:asciiTheme="majorHAnsi" w:hAnsiTheme="majorHAnsi" w:cstheme="majorHAnsi"/>
          <w:lang w:val="en-IN" w:eastAsia="en-SG"/>
        </w:rPr>
        <w:t xml:space="preserve"> Economic studies have shown that low trust environments reduce </w:t>
      </w:r>
      <w:r w:rsidRPr="00043425">
        <w:rPr>
          <w:rFonts w:asciiTheme="majorHAnsi" w:hAnsiTheme="majorHAnsi" w:cstheme="majorHAnsi"/>
          <w:lang w:val="en-IN" w:eastAsia="en-SG"/>
        </w:rPr>
        <w:t>the rate of investment.</w:t>
      </w:r>
      <w:r w:rsidRPr="007D22FA">
        <w:rPr>
          <w:rStyle w:val="FootnoteReference"/>
          <w:rFonts w:asciiTheme="majorHAnsi" w:hAnsiTheme="majorHAnsi" w:cstheme="majorHAnsi"/>
        </w:rPr>
        <w:footnoteReference w:id="195"/>
      </w:r>
      <w:r w:rsidRPr="007D20CB">
        <w:rPr>
          <w:rFonts w:asciiTheme="majorHAnsi" w:hAnsiTheme="majorHAnsi" w:cstheme="majorHAnsi"/>
          <w:lang w:val="en-IN" w:eastAsia="en-SG"/>
        </w:rPr>
        <w:t xml:space="preserve"> This is also borne out through qualitative accounts wherein low trust environments can have a detrimental impact on long term recovery and growth.</w:t>
      </w:r>
      <w:r w:rsidR="00D2575A" w:rsidRPr="00D56CF9">
        <w:rPr>
          <w:rFonts w:asciiTheme="majorHAnsi" w:hAnsiTheme="majorHAnsi" w:cstheme="majorHAnsi"/>
          <w:lang w:val="en-IN" w:eastAsia="en-SG"/>
        </w:rPr>
        <w:t xml:space="preserve"> Beyond being mutually beneficial</w:t>
      </w:r>
      <w:r w:rsidR="00830A01" w:rsidRPr="00A4163A">
        <w:rPr>
          <w:rFonts w:asciiTheme="majorHAnsi" w:hAnsiTheme="majorHAnsi" w:cstheme="majorHAnsi"/>
          <w:lang w:val="en-IN" w:eastAsia="en-SG"/>
        </w:rPr>
        <w:t>, trust is an important element of long-term viability.</w:t>
      </w:r>
      <w:r w:rsidRPr="007D22FA">
        <w:rPr>
          <w:rStyle w:val="FootnoteReference"/>
          <w:rFonts w:asciiTheme="majorHAnsi" w:hAnsiTheme="majorHAnsi" w:cstheme="majorHAnsi"/>
        </w:rPr>
        <w:footnoteReference w:id="196"/>
      </w:r>
      <w:r w:rsidR="00830A01" w:rsidRPr="007D20CB">
        <w:rPr>
          <w:rFonts w:asciiTheme="majorHAnsi" w:hAnsiTheme="majorHAnsi" w:cstheme="majorHAnsi"/>
          <w:lang w:val="en-IN" w:eastAsia="en-SG"/>
        </w:rPr>
        <w:t xml:space="preserve"> </w:t>
      </w:r>
    </w:p>
    <w:p w14:paraId="77A27CBE" w14:textId="77777777" w:rsidR="009B689E" w:rsidRDefault="009B689E" w:rsidP="00BC474D">
      <w:pPr>
        <w:pStyle w:val="ListParagraph"/>
        <w:spacing w:after="0" w:line="240" w:lineRule="auto"/>
        <w:ind w:left="360"/>
        <w:jc w:val="both"/>
        <w:rPr>
          <w:rFonts w:asciiTheme="majorHAnsi" w:hAnsiTheme="majorHAnsi" w:cstheme="majorHAnsi"/>
          <w:lang w:val="en-IN" w:eastAsia="en-SG"/>
        </w:rPr>
      </w:pPr>
    </w:p>
    <w:p w14:paraId="2F98715F" w14:textId="77777777" w:rsidR="00A4163A" w:rsidRPr="00D56CF9" w:rsidRDefault="00AB6908" w:rsidP="00BC474D">
      <w:pPr>
        <w:pStyle w:val="ListParagraph"/>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One way to build trust is through collaborative efforts between the public and private sector</w:t>
      </w:r>
      <w:r w:rsidR="009B689E">
        <w:rPr>
          <w:rFonts w:asciiTheme="majorHAnsi" w:hAnsiTheme="majorHAnsi" w:cstheme="majorHAnsi"/>
          <w:lang w:val="en-IN" w:eastAsia="en-SG"/>
        </w:rPr>
        <w:t>, well before a disaster,</w:t>
      </w:r>
      <w:r w:rsidR="00A4163A">
        <w:rPr>
          <w:rFonts w:asciiTheme="majorHAnsi" w:hAnsiTheme="majorHAnsi" w:cstheme="majorHAnsi"/>
          <w:lang w:val="en-IN" w:eastAsia="en-SG"/>
        </w:rPr>
        <w:t xml:space="preserve"> such as by involving the private sector in disaster preparedness planning (see the guideline from the previous sub-section</w:t>
      </w:r>
      <w:r w:rsidR="00EF2C72">
        <w:rPr>
          <w:rFonts w:asciiTheme="majorHAnsi" w:hAnsiTheme="majorHAnsi" w:cstheme="majorHAnsi"/>
          <w:lang w:val="en-IN" w:eastAsia="en-SG"/>
        </w:rPr>
        <w:t xml:space="preserve">: </w:t>
      </w:r>
      <w:r w:rsidR="00A4163A" w:rsidRPr="007D22FA">
        <w:rPr>
          <w:rFonts w:asciiTheme="majorHAnsi" w:hAnsiTheme="majorHAnsi" w:cstheme="majorHAnsi"/>
          <w:i/>
          <w:lang w:val="en-IN" w:eastAsia="en-SG"/>
        </w:rPr>
        <w:t>Include the private sector formally in government disaster preparedness planning</w:t>
      </w:r>
      <w:r w:rsidR="00A4163A">
        <w:rPr>
          <w:rFonts w:asciiTheme="majorHAnsi" w:hAnsiTheme="majorHAnsi" w:cstheme="majorHAnsi"/>
          <w:lang w:val="en-IN" w:eastAsia="en-SG"/>
        </w:rPr>
        <w:t>). Collaborative planning between the government and private sector provides a strong foundation for working through the disaster management cycle moving from emergency response to long-term recovery following a disaster.</w:t>
      </w:r>
      <w:r w:rsidR="00A4163A">
        <w:rPr>
          <w:rStyle w:val="FootnoteReference"/>
          <w:rFonts w:asciiTheme="majorHAnsi" w:hAnsiTheme="majorHAnsi" w:cstheme="majorHAnsi"/>
          <w:lang w:val="en-IN" w:eastAsia="en-SG"/>
        </w:rPr>
        <w:footnoteReference w:id="197"/>
      </w:r>
    </w:p>
    <w:p w14:paraId="0642162B" w14:textId="77777777" w:rsidR="00D2575A" w:rsidRPr="00A4163A" w:rsidRDefault="00D2575A" w:rsidP="00BC474D">
      <w:pPr>
        <w:pStyle w:val="ListParagraph"/>
        <w:spacing w:after="0" w:line="240" w:lineRule="auto"/>
        <w:ind w:left="360"/>
        <w:jc w:val="both"/>
        <w:rPr>
          <w:rFonts w:asciiTheme="majorHAnsi" w:hAnsiTheme="majorHAnsi" w:cstheme="majorHAnsi"/>
          <w:lang w:val="en-IN" w:eastAsia="en-SG"/>
        </w:rPr>
      </w:pPr>
    </w:p>
    <w:p w14:paraId="30591C21" w14:textId="77777777" w:rsidR="00B84E29" w:rsidRPr="00043425" w:rsidRDefault="00664AFF" w:rsidP="00BC474D">
      <w:pPr>
        <w:pStyle w:val="Heading3"/>
        <w:spacing w:before="0" w:line="240" w:lineRule="auto"/>
        <w:rPr>
          <w:rFonts w:cstheme="majorHAnsi"/>
        </w:rPr>
      </w:pPr>
      <w:r w:rsidRPr="00A4163A">
        <w:rPr>
          <w:rFonts w:cstheme="majorHAnsi"/>
        </w:rPr>
        <w:t xml:space="preserve">3. </w:t>
      </w:r>
      <w:r w:rsidR="00B84E29" w:rsidRPr="00043425">
        <w:rPr>
          <w:rFonts w:cstheme="majorHAnsi"/>
        </w:rPr>
        <w:t>Financing recovery options</w:t>
      </w:r>
    </w:p>
    <w:p w14:paraId="6598F3C7" w14:textId="77777777" w:rsidR="0090617D" w:rsidRPr="006C527B" w:rsidRDefault="0090617D" w:rsidP="00BC474D">
      <w:pPr>
        <w:pStyle w:val="ListParagraph"/>
        <w:spacing w:after="0" w:line="240" w:lineRule="auto"/>
        <w:ind w:left="360"/>
        <w:jc w:val="both"/>
        <w:rPr>
          <w:rFonts w:asciiTheme="majorHAnsi" w:hAnsiTheme="majorHAnsi" w:cstheme="majorHAnsi"/>
          <w:lang w:val="en-IN" w:eastAsia="en-SG"/>
        </w:rPr>
      </w:pPr>
    </w:p>
    <w:p w14:paraId="37CD18AC" w14:textId="77777777" w:rsidR="00A061A2" w:rsidRPr="009702C6" w:rsidRDefault="00A061A2" w:rsidP="009B689E">
      <w:pPr>
        <w:pStyle w:val="Heading4"/>
        <w:numPr>
          <w:ilvl w:val="0"/>
          <w:numId w:val="50"/>
        </w:numPr>
        <w:spacing w:line="240" w:lineRule="auto"/>
        <w:jc w:val="both"/>
        <w:rPr>
          <w:rFonts w:cstheme="majorHAnsi"/>
          <w:lang w:val="en-IN" w:eastAsia="en-SG"/>
        </w:rPr>
      </w:pPr>
      <w:r w:rsidRPr="00BD5831">
        <w:rPr>
          <w:shd w:val="clear" w:color="auto" w:fill="FFFFFF"/>
        </w:rPr>
        <w:t>Engage with international agencies to explore the use of credit enhancement instruments to encourage PSP</w:t>
      </w:r>
    </w:p>
    <w:p w14:paraId="5238503B" w14:textId="77777777" w:rsidR="00DE0B13" w:rsidRPr="00D56CF9" w:rsidRDefault="009B689E" w:rsidP="00BC474D">
      <w:pPr>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T</w:t>
      </w:r>
      <w:r w:rsidR="006C527B">
        <w:rPr>
          <w:rFonts w:asciiTheme="majorHAnsi" w:hAnsiTheme="majorHAnsi" w:cstheme="majorHAnsi"/>
          <w:lang w:val="en-IN" w:eastAsia="en-SG"/>
        </w:rPr>
        <w:t xml:space="preserve">here </w:t>
      </w:r>
      <w:r>
        <w:rPr>
          <w:rFonts w:asciiTheme="majorHAnsi" w:hAnsiTheme="majorHAnsi" w:cstheme="majorHAnsi"/>
          <w:lang w:val="en-IN" w:eastAsia="en-SG"/>
        </w:rPr>
        <w:t xml:space="preserve">is lack of </w:t>
      </w:r>
      <w:r w:rsidR="006C527B">
        <w:rPr>
          <w:rFonts w:asciiTheme="majorHAnsi" w:hAnsiTheme="majorHAnsi" w:cstheme="majorHAnsi"/>
          <w:lang w:val="en-IN" w:eastAsia="en-SG"/>
        </w:rPr>
        <w:t>consistency in the financing of critical infrastructure.</w:t>
      </w:r>
      <w:r w:rsidR="006C527B">
        <w:rPr>
          <w:rStyle w:val="FootnoteReference"/>
          <w:rFonts w:asciiTheme="majorHAnsi" w:hAnsiTheme="majorHAnsi" w:cstheme="majorHAnsi"/>
          <w:lang w:val="en-IN" w:eastAsia="en-SG"/>
        </w:rPr>
        <w:footnoteReference w:id="198"/>
      </w:r>
      <w:r w:rsidR="006C527B">
        <w:rPr>
          <w:rFonts w:asciiTheme="majorHAnsi" w:hAnsiTheme="majorHAnsi" w:cstheme="majorHAnsi"/>
          <w:lang w:val="en-IN" w:eastAsia="en-SG"/>
        </w:rPr>
        <w:t xml:space="preserve"> </w:t>
      </w:r>
      <w:r w:rsidR="008E2F4E">
        <w:rPr>
          <w:rFonts w:asciiTheme="majorHAnsi" w:hAnsiTheme="majorHAnsi" w:cstheme="majorHAnsi"/>
          <w:lang w:val="en-IN" w:eastAsia="en-SG"/>
        </w:rPr>
        <w:t xml:space="preserve">In cases when the government and the private sector are unwilling to bear the risk of a disaster recovery or disaster mitigation related project, the use of credit enhancement instruments can be explored. </w:t>
      </w:r>
      <w:r w:rsidR="00DE0B13" w:rsidRPr="00A4163A">
        <w:rPr>
          <w:rFonts w:asciiTheme="majorHAnsi" w:hAnsiTheme="majorHAnsi" w:cstheme="majorHAnsi"/>
          <w:lang w:val="en-IN" w:eastAsia="en-SG"/>
        </w:rPr>
        <w:t xml:space="preserve">Credit enhancement instruments are financial instruments that transfer a certain type of project risk from the project to creditworthy third </w:t>
      </w:r>
      <w:r w:rsidR="00DE0B13" w:rsidRPr="00887833">
        <w:rPr>
          <w:rFonts w:asciiTheme="majorHAnsi" w:hAnsiTheme="majorHAnsi" w:cstheme="majorHAnsi"/>
          <w:lang w:val="en-IN" w:eastAsia="en-SG"/>
        </w:rPr>
        <w:t xml:space="preserve">parties who are better placed to mitigate them. </w:t>
      </w:r>
      <w:r w:rsidR="00DE0B13" w:rsidRPr="00887833">
        <w:rPr>
          <w:rFonts w:asciiTheme="majorHAnsi" w:hAnsiTheme="majorHAnsi" w:cstheme="majorHAnsi"/>
          <w:lang w:val="en-US" w:eastAsia="en-SG"/>
        </w:rPr>
        <w:t xml:space="preserve">These third parties include development finance institutions, multilateral development banks, infrastructure banks, commercial banks, insurance companies and export credit agencies, </w:t>
      </w:r>
      <w:r w:rsidR="006C527B" w:rsidRPr="00887833">
        <w:rPr>
          <w:rFonts w:asciiTheme="majorHAnsi" w:hAnsiTheme="majorHAnsi" w:cstheme="majorHAnsi"/>
          <w:lang w:val="en-US" w:eastAsia="en-SG"/>
        </w:rPr>
        <w:t xml:space="preserve">i.e. </w:t>
      </w:r>
      <w:r w:rsidR="00DE0B13" w:rsidRPr="00887833">
        <w:rPr>
          <w:rFonts w:asciiTheme="majorHAnsi" w:hAnsiTheme="majorHAnsi" w:cstheme="majorHAnsi"/>
          <w:lang w:val="en-US" w:eastAsia="en-SG"/>
        </w:rPr>
        <w:t xml:space="preserve">institutions that have the capabilities to bear project risks. </w:t>
      </w:r>
      <w:r w:rsidR="00BF6DAD" w:rsidRPr="00887833">
        <w:rPr>
          <w:rFonts w:asciiTheme="majorHAnsi" w:hAnsiTheme="majorHAnsi" w:cstheme="majorHAnsi"/>
          <w:lang w:val="en-US" w:eastAsia="en-SG"/>
        </w:rPr>
        <w:t>Examples of credit enhancement instruments include</w:t>
      </w:r>
      <w:r w:rsidR="00DE0B13" w:rsidRPr="00887833">
        <w:rPr>
          <w:rFonts w:asciiTheme="majorHAnsi" w:hAnsiTheme="majorHAnsi" w:cstheme="majorHAnsi"/>
          <w:lang w:val="en-US" w:eastAsia="en-SG"/>
        </w:rPr>
        <w:t xml:space="preserve"> political risk guarantees, credit risk guarantees, viability gap funds, </w:t>
      </w:r>
      <w:r w:rsidR="00BF6DAD" w:rsidRPr="00887833">
        <w:rPr>
          <w:rFonts w:asciiTheme="majorHAnsi" w:hAnsiTheme="majorHAnsi" w:cstheme="majorHAnsi"/>
          <w:lang w:val="en-US" w:eastAsia="en-SG"/>
        </w:rPr>
        <w:t xml:space="preserve">as well as </w:t>
      </w:r>
      <w:r w:rsidR="00DE0B13" w:rsidRPr="00887833">
        <w:rPr>
          <w:rFonts w:asciiTheme="majorHAnsi" w:hAnsiTheme="majorHAnsi" w:cstheme="majorHAnsi"/>
          <w:lang w:val="en-US" w:eastAsia="en-SG"/>
        </w:rPr>
        <w:t>construction and currency risk mitigation instruments. These not only help to secure revenue</w:t>
      </w:r>
      <w:r w:rsidR="00DE0B13" w:rsidRPr="00CA42D7">
        <w:rPr>
          <w:rFonts w:asciiTheme="majorHAnsi" w:hAnsiTheme="majorHAnsi" w:cstheme="majorHAnsi"/>
          <w:lang w:val="en-US" w:eastAsia="en-SG"/>
        </w:rPr>
        <w:t xml:space="preserve"> streams for the project, but also </w:t>
      </w:r>
      <w:r w:rsidR="00321596" w:rsidRPr="00382F5D">
        <w:rPr>
          <w:rFonts w:asciiTheme="majorHAnsi" w:hAnsiTheme="majorHAnsi" w:cstheme="majorHAnsi"/>
          <w:lang w:val="en-IN" w:eastAsia="en-SG"/>
        </w:rPr>
        <w:t xml:space="preserve">build confidence </w:t>
      </w:r>
      <w:r w:rsidR="00321596" w:rsidRPr="0033702A">
        <w:rPr>
          <w:rFonts w:asciiTheme="majorHAnsi" w:hAnsiTheme="majorHAnsi" w:cstheme="majorHAnsi"/>
          <w:lang w:val="en-IN" w:eastAsia="en-SG"/>
        </w:rPr>
        <w:t>in a project</w:t>
      </w:r>
      <w:r w:rsidR="00BF6DAD">
        <w:rPr>
          <w:rFonts w:asciiTheme="majorHAnsi" w:hAnsiTheme="majorHAnsi" w:cstheme="majorHAnsi"/>
          <w:lang w:val="en-IN" w:eastAsia="en-SG"/>
        </w:rPr>
        <w:t>'</w:t>
      </w:r>
      <w:r w:rsidR="00321596" w:rsidRPr="0033702A">
        <w:rPr>
          <w:rFonts w:asciiTheme="majorHAnsi" w:hAnsiTheme="majorHAnsi" w:cstheme="majorHAnsi"/>
          <w:lang w:val="en-IN" w:eastAsia="en-SG"/>
        </w:rPr>
        <w:t>s bankability</w:t>
      </w:r>
      <w:r w:rsidR="00DE0B13" w:rsidRPr="0033702A">
        <w:rPr>
          <w:rFonts w:asciiTheme="majorHAnsi" w:hAnsiTheme="majorHAnsi" w:cstheme="majorHAnsi"/>
          <w:lang w:val="en-IN" w:eastAsia="en-SG"/>
        </w:rPr>
        <w:t xml:space="preserve"> in countries especially in contexts where there is not a strong existing legacy of </w:t>
      </w:r>
      <w:r w:rsidR="008E2F4E" w:rsidRPr="00132FEC">
        <w:rPr>
          <w:rFonts w:asciiTheme="majorHAnsi" w:hAnsiTheme="majorHAnsi" w:cstheme="majorHAnsi"/>
          <w:lang w:val="en-IN" w:eastAsia="en-SG"/>
        </w:rPr>
        <w:t>P</w:t>
      </w:r>
      <w:r w:rsidR="008E2F4E">
        <w:rPr>
          <w:rFonts w:asciiTheme="majorHAnsi" w:hAnsiTheme="majorHAnsi" w:cstheme="majorHAnsi"/>
          <w:lang w:val="en-IN" w:eastAsia="en-SG"/>
        </w:rPr>
        <w:t>SP</w:t>
      </w:r>
      <w:r w:rsidR="00321596" w:rsidRPr="008E2F4E">
        <w:rPr>
          <w:rFonts w:asciiTheme="majorHAnsi" w:hAnsiTheme="majorHAnsi" w:cstheme="majorHAnsi"/>
          <w:lang w:val="en-IN" w:eastAsia="en-SG"/>
        </w:rPr>
        <w:t>.</w:t>
      </w:r>
      <w:r w:rsidR="00884F19" w:rsidRPr="007D20CB">
        <w:rPr>
          <w:rStyle w:val="FootnoteReference"/>
          <w:rFonts w:asciiTheme="majorHAnsi" w:hAnsiTheme="majorHAnsi" w:cstheme="majorHAnsi"/>
          <w:lang w:val="en-IN" w:eastAsia="en-SG"/>
        </w:rPr>
        <w:footnoteReference w:id="199"/>
      </w:r>
      <w:r w:rsidR="00321596" w:rsidRPr="007D20CB">
        <w:rPr>
          <w:rFonts w:asciiTheme="majorHAnsi" w:hAnsiTheme="majorHAnsi" w:cstheme="majorHAnsi"/>
          <w:lang w:val="en-IN" w:eastAsia="en-SG"/>
        </w:rPr>
        <w:t xml:space="preserve">  </w:t>
      </w:r>
    </w:p>
    <w:p w14:paraId="556AC7CA" w14:textId="77777777" w:rsidR="0090617D" w:rsidRPr="00A4163A" w:rsidRDefault="0090617D" w:rsidP="00BC474D">
      <w:pPr>
        <w:spacing w:after="0" w:line="240" w:lineRule="auto"/>
        <w:ind w:left="360"/>
        <w:jc w:val="both"/>
        <w:rPr>
          <w:rFonts w:asciiTheme="majorHAnsi" w:hAnsiTheme="majorHAnsi" w:cstheme="majorHAnsi"/>
          <w:lang w:val="en-IN" w:eastAsia="en-SG"/>
        </w:rPr>
      </w:pPr>
    </w:p>
    <w:p w14:paraId="7C7F80D9" w14:textId="22FB8036" w:rsidR="00BE0006" w:rsidRPr="00132FEC" w:rsidRDefault="00BF6DAD" w:rsidP="00BC474D">
      <w:pPr>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In this arena</w:t>
      </w:r>
      <w:r w:rsidR="00321596" w:rsidRPr="006C527B">
        <w:rPr>
          <w:rFonts w:asciiTheme="majorHAnsi" w:hAnsiTheme="majorHAnsi" w:cstheme="majorHAnsi"/>
          <w:lang w:val="en-IN" w:eastAsia="en-SG"/>
        </w:rPr>
        <w:t>,</w:t>
      </w:r>
      <w:r w:rsidR="00664AFF" w:rsidRPr="008E2F4E">
        <w:rPr>
          <w:rFonts w:asciiTheme="majorHAnsi" w:hAnsiTheme="majorHAnsi" w:cstheme="majorHAnsi"/>
          <w:lang w:val="en-IN" w:eastAsia="en-SG"/>
        </w:rPr>
        <w:t xml:space="preserve"> multilateral development banks (MDBs)</w:t>
      </w:r>
      <w:r w:rsidR="0039157E" w:rsidRPr="008E2F4E">
        <w:rPr>
          <w:rFonts w:asciiTheme="majorHAnsi" w:hAnsiTheme="majorHAnsi" w:cstheme="majorHAnsi"/>
          <w:lang w:val="en-IN" w:eastAsia="en-SG"/>
        </w:rPr>
        <w:t xml:space="preserve"> can</w:t>
      </w:r>
      <w:r w:rsidR="00321596" w:rsidRPr="00CA42D7">
        <w:rPr>
          <w:rFonts w:asciiTheme="majorHAnsi" w:hAnsiTheme="majorHAnsi" w:cstheme="majorHAnsi"/>
          <w:lang w:val="en-IN" w:eastAsia="en-SG"/>
        </w:rPr>
        <w:t xml:space="preserve"> support in improving the policy environment for</w:t>
      </w:r>
      <w:r w:rsidR="00664AFF" w:rsidRPr="00CA42D7">
        <w:rPr>
          <w:rFonts w:asciiTheme="majorHAnsi" w:hAnsiTheme="majorHAnsi" w:cstheme="majorHAnsi"/>
          <w:lang w:val="en-IN" w:eastAsia="en-SG"/>
        </w:rPr>
        <w:t xml:space="preserve"> </w:t>
      </w:r>
      <w:r w:rsidR="00321596" w:rsidRPr="00382F5D">
        <w:rPr>
          <w:rFonts w:asciiTheme="majorHAnsi" w:hAnsiTheme="majorHAnsi" w:cstheme="majorHAnsi"/>
          <w:lang w:val="en-IN" w:eastAsia="en-SG"/>
        </w:rPr>
        <w:t xml:space="preserve">private </w:t>
      </w:r>
      <w:r w:rsidR="00321596" w:rsidRPr="0033702A">
        <w:rPr>
          <w:rFonts w:asciiTheme="majorHAnsi" w:hAnsiTheme="majorHAnsi" w:cstheme="majorHAnsi"/>
          <w:lang w:val="en-IN" w:eastAsia="en-SG"/>
        </w:rPr>
        <w:t>sector investments, help governments structure investments that may be attractive to the</w:t>
      </w:r>
      <w:r w:rsidR="00664AFF" w:rsidRPr="0033702A">
        <w:rPr>
          <w:rFonts w:asciiTheme="majorHAnsi" w:hAnsiTheme="majorHAnsi" w:cstheme="majorHAnsi"/>
          <w:lang w:val="en-IN" w:eastAsia="en-SG"/>
        </w:rPr>
        <w:t xml:space="preserve"> </w:t>
      </w:r>
      <w:r w:rsidR="00321596" w:rsidRPr="0033702A">
        <w:rPr>
          <w:rFonts w:asciiTheme="majorHAnsi" w:hAnsiTheme="majorHAnsi" w:cstheme="majorHAnsi"/>
          <w:lang w:val="en-IN" w:eastAsia="en-SG"/>
        </w:rPr>
        <w:t xml:space="preserve">private sector and also </w:t>
      </w:r>
      <w:r w:rsidR="00321596" w:rsidRPr="0071729E">
        <w:rPr>
          <w:rFonts w:asciiTheme="majorHAnsi" w:hAnsiTheme="majorHAnsi" w:cstheme="majorHAnsi"/>
          <w:lang w:val="en-IN" w:eastAsia="en-SG"/>
        </w:rPr>
        <w:t>provide data so that private players can better understand the risk profile</w:t>
      </w:r>
      <w:r w:rsidR="00664AFF" w:rsidRPr="00132FEC">
        <w:rPr>
          <w:rFonts w:asciiTheme="majorHAnsi" w:hAnsiTheme="majorHAnsi" w:cstheme="majorHAnsi"/>
          <w:lang w:val="en-IN" w:eastAsia="en-SG"/>
        </w:rPr>
        <w:t xml:space="preserve"> </w:t>
      </w:r>
      <w:r w:rsidR="00321596" w:rsidRPr="00132FEC">
        <w:rPr>
          <w:rFonts w:asciiTheme="majorHAnsi" w:hAnsiTheme="majorHAnsi" w:cstheme="majorHAnsi"/>
          <w:lang w:val="en-IN" w:eastAsia="en-SG"/>
        </w:rPr>
        <w:t xml:space="preserve">of potential investments (Box </w:t>
      </w:r>
      <w:r w:rsidR="007F7877">
        <w:rPr>
          <w:rFonts w:asciiTheme="majorHAnsi" w:hAnsiTheme="majorHAnsi" w:cstheme="majorHAnsi"/>
          <w:lang w:val="en-IN" w:eastAsia="en-SG"/>
        </w:rPr>
        <w:t>2</w:t>
      </w:r>
      <w:r w:rsidR="00D72D59">
        <w:rPr>
          <w:rFonts w:asciiTheme="majorHAnsi" w:hAnsiTheme="majorHAnsi" w:cstheme="majorHAnsi"/>
          <w:lang w:val="en-IN" w:eastAsia="en-SG"/>
        </w:rPr>
        <w:t>5</w:t>
      </w:r>
      <w:r w:rsidR="00321596" w:rsidRPr="00132FEC">
        <w:rPr>
          <w:rFonts w:asciiTheme="majorHAnsi" w:hAnsiTheme="majorHAnsi" w:cstheme="majorHAnsi"/>
          <w:lang w:val="en-IN" w:eastAsia="en-SG"/>
        </w:rPr>
        <w:t>)</w:t>
      </w:r>
      <w:r w:rsidR="00664AFF" w:rsidRPr="00132FEC">
        <w:rPr>
          <w:rFonts w:asciiTheme="majorHAnsi" w:hAnsiTheme="majorHAnsi" w:cstheme="majorHAnsi"/>
          <w:lang w:val="en-IN" w:eastAsia="en-SG"/>
        </w:rPr>
        <w:t xml:space="preserve">. </w:t>
      </w:r>
    </w:p>
    <w:p w14:paraId="427EF753" w14:textId="77777777" w:rsidR="0090617D" w:rsidRDefault="0090617D" w:rsidP="00BC474D">
      <w:pPr>
        <w:spacing w:after="0" w:line="240" w:lineRule="auto"/>
        <w:ind w:left="360"/>
        <w:jc w:val="both"/>
        <w:rPr>
          <w:rFonts w:asciiTheme="majorHAnsi"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BF6DAD" w14:paraId="28AD4655" w14:textId="77777777" w:rsidTr="00BF6DAD">
        <w:trPr>
          <w:trHeight w:val="2701"/>
        </w:trPr>
        <w:tc>
          <w:tcPr>
            <w:tcW w:w="9016" w:type="dxa"/>
          </w:tcPr>
          <w:p w14:paraId="1BE2F39C" w14:textId="25724A45" w:rsidR="00BF6DAD" w:rsidRPr="0033702A" w:rsidRDefault="00BF6DAD" w:rsidP="00ED202F">
            <w:pPr>
              <w:spacing w:before="120"/>
              <w:jc w:val="center"/>
              <w:rPr>
                <w:rFonts w:asciiTheme="majorHAnsi" w:hAnsiTheme="majorHAnsi" w:cstheme="majorHAnsi"/>
                <w:b/>
                <w:sz w:val="20"/>
              </w:rPr>
            </w:pPr>
            <w:r w:rsidRPr="00382F5D">
              <w:rPr>
                <w:rFonts w:asciiTheme="majorHAnsi" w:hAnsiTheme="majorHAnsi" w:cstheme="majorHAnsi"/>
                <w:b/>
                <w:sz w:val="20"/>
              </w:rPr>
              <w:t xml:space="preserve">Box </w:t>
            </w:r>
            <w:r>
              <w:rPr>
                <w:rFonts w:asciiTheme="majorHAnsi" w:hAnsiTheme="majorHAnsi" w:cstheme="majorHAnsi"/>
                <w:b/>
                <w:sz w:val="20"/>
              </w:rPr>
              <w:t>2</w:t>
            </w:r>
            <w:r w:rsidR="00D72D59">
              <w:rPr>
                <w:rFonts w:asciiTheme="majorHAnsi" w:hAnsiTheme="majorHAnsi" w:cstheme="majorHAnsi"/>
                <w:b/>
                <w:sz w:val="20"/>
              </w:rPr>
              <w:t>5</w:t>
            </w:r>
            <w:r w:rsidRPr="0033702A">
              <w:rPr>
                <w:rFonts w:asciiTheme="majorHAnsi" w:hAnsiTheme="majorHAnsi" w:cstheme="majorHAnsi"/>
                <w:b/>
                <w:sz w:val="20"/>
              </w:rPr>
              <w:t xml:space="preserve">: </w:t>
            </w:r>
            <w:r w:rsidRPr="00BF6DAD">
              <w:rPr>
                <w:rFonts w:asciiTheme="majorHAnsi" w:hAnsiTheme="majorHAnsi" w:cstheme="majorHAnsi"/>
                <w:b/>
                <w:sz w:val="20"/>
              </w:rPr>
              <w:t>The case of Haiti Telecom</w:t>
            </w:r>
          </w:p>
          <w:p w14:paraId="6CA873F2" w14:textId="77777777" w:rsidR="00BF6DAD" w:rsidRPr="005B6B41" w:rsidRDefault="00BF6DAD" w:rsidP="00BF6DAD">
            <w:pPr>
              <w:pStyle w:val="ListParagraph"/>
              <w:ind w:left="-35"/>
              <w:jc w:val="both"/>
              <w:rPr>
                <w:rFonts w:asciiTheme="majorHAnsi" w:eastAsia="Times New Roman" w:hAnsiTheme="majorHAnsi" w:cstheme="majorHAnsi"/>
                <w:sz w:val="18"/>
                <w:szCs w:val="18"/>
              </w:rPr>
            </w:pPr>
            <w:r w:rsidRPr="007F7877">
              <w:rPr>
                <w:rFonts w:asciiTheme="majorHAnsi" w:eastAsia="Times New Roman" w:hAnsiTheme="majorHAnsi" w:cstheme="majorHAnsi"/>
                <w:sz w:val="18"/>
                <w:szCs w:val="18"/>
              </w:rPr>
              <w:t xml:space="preserve">Following the 2010 earthquake in Haiti, a Public-Private Partnership between Haitian fixed-line operator Teleco and Vietnamese telecom company Viettel was structured by IFC. </w:t>
            </w:r>
            <w:r w:rsidRPr="0069506B">
              <w:rPr>
                <w:rFonts w:asciiTheme="majorHAnsi" w:eastAsia="Times New Roman" w:hAnsiTheme="majorHAnsi" w:cstheme="majorHAnsi"/>
                <w:sz w:val="18"/>
                <w:szCs w:val="18"/>
              </w:rPr>
              <w:t>This resulted in Viettel investing nearly $100 million in Teleco</w:t>
            </w:r>
            <w:r w:rsidRPr="0069506B">
              <w:rPr>
                <w:rFonts w:asciiTheme="majorHAnsi" w:eastAsia="Times New Roman" w:hAnsiTheme="majorHAnsi" w:cstheme="majorHAnsi"/>
                <w:i/>
                <w:iCs/>
                <w:sz w:val="18"/>
                <w:szCs w:val="18"/>
              </w:rPr>
              <w:t>.</w:t>
            </w:r>
            <w:r w:rsidRPr="005B6B41">
              <w:rPr>
                <w:rFonts w:asciiTheme="majorHAnsi" w:eastAsia="Times New Roman" w:hAnsiTheme="majorHAnsi" w:cstheme="majorHAnsi"/>
                <w:sz w:val="18"/>
                <w:szCs w:val="18"/>
              </w:rPr>
              <w:t xml:space="preserve"> The PPP is expected to catalyse future foreign direct investments as well as new PPPs in other critical sectors such as power, transportation, and water.</w:t>
            </w:r>
            <w:r w:rsidRPr="00BF57D2">
              <w:rPr>
                <w:rStyle w:val="FootnoteReference"/>
                <w:rFonts w:asciiTheme="majorHAnsi" w:hAnsiTheme="majorHAnsi" w:cstheme="majorHAnsi"/>
                <w:sz w:val="18"/>
                <w:szCs w:val="18"/>
                <w:lang w:val="en-IN" w:eastAsia="en-SG"/>
              </w:rPr>
              <w:t xml:space="preserve"> </w:t>
            </w:r>
            <w:r>
              <w:rPr>
                <w:rStyle w:val="FootnoteReference"/>
                <w:rFonts w:asciiTheme="majorHAnsi" w:hAnsiTheme="majorHAnsi" w:cstheme="majorHAnsi"/>
                <w:sz w:val="18"/>
                <w:szCs w:val="18"/>
                <w:lang w:val="en-IN" w:eastAsia="en-SG"/>
              </w:rPr>
              <w:footnoteReference w:id="200"/>
            </w:r>
          </w:p>
          <w:p w14:paraId="157507AC" w14:textId="77777777" w:rsidR="00BF6DAD" w:rsidRPr="005B6B41" w:rsidRDefault="00BF6DAD" w:rsidP="00BF6DAD">
            <w:pPr>
              <w:pStyle w:val="ListParagraph"/>
              <w:ind w:left="-35"/>
              <w:jc w:val="both"/>
              <w:rPr>
                <w:rFonts w:asciiTheme="majorHAnsi" w:eastAsia="Times New Roman" w:hAnsiTheme="majorHAnsi" w:cstheme="majorHAnsi"/>
                <w:sz w:val="18"/>
                <w:szCs w:val="18"/>
              </w:rPr>
            </w:pPr>
          </w:p>
          <w:p w14:paraId="45B41598" w14:textId="77777777" w:rsidR="00BF6DAD" w:rsidRPr="00B408E4" w:rsidRDefault="00BF6DAD" w:rsidP="00BF6DAD">
            <w:pPr>
              <w:pStyle w:val="ListParagraph"/>
              <w:ind w:left="-35"/>
              <w:jc w:val="both"/>
              <w:rPr>
                <w:lang w:val="en-IN" w:eastAsia="en-SG"/>
              </w:rPr>
            </w:pPr>
            <w:r w:rsidRPr="005B6B41">
              <w:rPr>
                <w:rFonts w:asciiTheme="majorHAnsi" w:hAnsiTheme="majorHAnsi" w:cstheme="majorHAnsi"/>
                <w:sz w:val="18"/>
                <w:szCs w:val="18"/>
                <w:lang w:val="en-IN" w:eastAsia="en-SG"/>
              </w:rPr>
              <w:t>IFC served as the advisor to the Central Bank of Haiti on structuring and implementing the international bidding process for the telecom PPP and worked closely with Haiti’s Council for the Modernization of State-Owned Enterprises, which acted as the project’s implementation agency to ensure the highest standards of transparency and fairness. IFC also coordinated with the World Bank, which was conducting a reform project to improve the regulatory environment for telecom operators in the country.</w:t>
            </w:r>
            <w:r>
              <w:rPr>
                <w:rStyle w:val="FootnoteReference"/>
                <w:rFonts w:asciiTheme="majorHAnsi" w:hAnsiTheme="majorHAnsi" w:cstheme="majorHAnsi"/>
                <w:sz w:val="18"/>
                <w:szCs w:val="18"/>
                <w:lang w:val="en-IN" w:eastAsia="en-SG"/>
              </w:rPr>
              <w:footnoteReference w:id="201"/>
            </w:r>
          </w:p>
        </w:tc>
      </w:tr>
    </w:tbl>
    <w:p w14:paraId="1A6FE3C1" w14:textId="77777777" w:rsidR="00BF6DAD" w:rsidRDefault="00BF6DAD" w:rsidP="00BF6DAD">
      <w:pPr>
        <w:pStyle w:val="ListParagraph"/>
        <w:spacing w:after="0" w:line="240" w:lineRule="auto"/>
        <w:ind w:left="360"/>
        <w:jc w:val="both"/>
        <w:rPr>
          <w:rFonts w:asciiTheme="majorHAnsi" w:eastAsia="Times New Roman" w:hAnsiTheme="majorHAnsi" w:cstheme="majorHAnsi"/>
          <w:lang w:val="en-IN" w:eastAsia="en-SG"/>
        </w:rPr>
      </w:pPr>
    </w:p>
    <w:p w14:paraId="5181116B" w14:textId="77777777" w:rsidR="00A061A2" w:rsidRPr="009702C6" w:rsidRDefault="00A061A2" w:rsidP="00BF6DAD">
      <w:pPr>
        <w:pStyle w:val="Heading4"/>
        <w:numPr>
          <w:ilvl w:val="0"/>
          <w:numId w:val="50"/>
        </w:numPr>
        <w:spacing w:line="240" w:lineRule="auto"/>
        <w:rPr>
          <w:rFonts w:cstheme="majorHAnsi"/>
          <w:lang w:val="en-IN" w:eastAsia="en-SG"/>
        </w:rPr>
      </w:pPr>
      <w:r w:rsidRPr="00BD5831">
        <w:rPr>
          <w:shd w:val="clear" w:color="auto" w:fill="FFFFFF"/>
        </w:rPr>
        <w:t>Identify financial transaction options most suited for the context</w:t>
      </w:r>
    </w:p>
    <w:p w14:paraId="5F861973" w14:textId="45C339DA" w:rsidR="00426EAF" w:rsidRDefault="00BE0006" w:rsidP="00BC474D">
      <w:pPr>
        <w:spacing w:after="0" w:line="240" w:lineRule="auto"/>
        <w:ind w:left="360"/>
        <w:jc w:val="both"/>
        <w:rPr>
          <w:rFonts w:asciiTheme="majorHAnsi" w:hAnsiTheme="majorHAnsi" w:cstheme="majorHAnsi"/>
          <w:lang w:val="en-IN" w:eastAsia="en-SG"/>
        </w:rPr>
      </w:pPr>
      <w:r w:rsidRPr="00A4163A">
        <w:rPr>
          <w:rFonts w:asciiTheme="majorHAnsi" w:hAnsiTheme="majorHAnsi" w:cstheme="majorHAnsi"/>
          <w:lang w:val="en-IN" w:eastAsia="en-SG"/>
        </w:rPr>
        <w:t xml:space="preserve">During and </w:t>
      </w:r>
      <w:r w:rsidR="00D72D59">
        <w:rPr>
          <w:rFonts w:asciiTheme="majorHAnsi" w:hAnsiTheme="majorHAnsi" w:cstheme="majorHAnsi"/>
          <w:lang w:val="en-IN" w:eastAsia="en-SG"/>
        </w:rPr>
        <w:t xml:space="preserve">after </w:t>
      </w:r>
      <w:r w:rsidRPr="00A4163A">
        <w:rPr>
          <w:rFonts w:asciiTheme="majorHAnsi" w:hAnsiTheme="majorHAnsi" w:cstheme="majorHAnsi"/>
          <w:lang w:val="en-IN" w:eastAsia="en-SG"/>
        </w:rPr>
        <w:t xml:space="preserve">disasters </w:t>
      </w:r>
      <w:r w:rsidR="00856F12" w:rsidRPr="00A4163A">
        <w:rPr>
          <w:rFonts w:asciiTheme="majorHAnsi" w:hAnsiTheme="majorHAnsi" w:cstheme="majorHAnsi"/>
          <w:lang w:val="en-IN" w:eastAsia="en-SG"/>
        </w:rPr>
        <w:t xml:space="preserve">if </w:t>
      </w:r>
      <w:r w:rsidRPr="00A4163A">
        <w:rPr>
          <w:rFonts w:asciiTheme="majorHAnsi" w:hAnsiTheme="majorHAnsi" w:cstheme="majorHAnsi"/>
          <w:lang w:val="en-IN" w:eastAsia="en-SG"/>
        </w:rPr>
        <w:t>certain type of financial transaction options</w:t>
      </w:r>
      <w:r w:rsidR="00856F12" w:rsidRPr="00A4163A">
        <w:rPr>
          <w:rFonts w:asciiTheme="majorHAnsi" w:hAnsiTheme="majorHAnsi" w:cstheme="majorHAnsi"/>
          <w:lang w:val="en-IN" w:eastAsia="en-SG"/>
        </w:rPr>
        <w:t xml:space="preserve"> p</w:t>
      </w:r>
      <w:r w:rsidR="00856F12" w:rsidRPr="00043425">
        <w:rPr>
          <w:rFonts w:asciiTheme="majorHAnsi" w:hAnsiTheme="majorHAnsi" w:cstheme="majorHAnsi"/>
          <w:lang w:val="en-IN" w:eastAsia="en-SG"/>
        </w:rPr>
        <w:t xml:space="preserve">ose a </w:t>
      </w:r>
      <w:r w:rsidR="00856F12" w:rsidRPr="006C527B">
        <w:rPr>
          <w:rFonts w:asciiTheme="majorHAnsi" w:hAnsiTheme="majorHAnsi" w:cstheme="majorHAnsi"/>
          <w:lang w:val="en-IN" w:eastAsia="en-SG"/>
        </w:rPr>
        <w:t>binding constraint</w:t>
      </w:r>
      <w:r w:rsidR="00D72D59">
        <w:rPr>
          <w:rFonts w:asciiTheme="majorHAnsi" w:hAnsiTheme="majorHAnsi" w:cstheme="majorHAnsi"/>
          <w:lang w:val="en-IN" w:eastAsia="en-SG"/>
        </w:rPr>
        <w:t xml:space="preserve"> towards recovery operations then governments should be </w:t>
      </w:r>
      <w:r w:rsidR="00856F12" w:rsidRPr="006C527B">
        <w:rPr>
          <w:rFonts w:asciiTheme="majorHAnsi" w:hAnsiTheme="majorHAnsi" w:cstheme="majorHAnsi"/>
          <w:lang w:val="en-IN" w:eastAsia="en-SG"/>
        </w:rPr>
        <w:t>prepared to adopt alternative options. For instance, in Kenya foll</w:t>
      </w:r>
      <w:r w:rsidR="00856F12" w:rsidRPr="008E2F4E">
        <w:rPr>
          <w:rFonts w:asciiTheme="majorHAnsi" w:hAnsiTheme="majorHAnsi" w:cstheme="majorHAnsi"/>
          <w:lang w:val="en-IN" w:eastAsia="en-SG"/>
        </w:rPr>
        <w:t>owing the 2011 drought</w:t>
      </w:r>
      <w:r w:rsidR="00BF6DAD">
        <w:rPr>
          <w:rFonts w:asciiTheme="majorHAnsi" w:hAnsiTheme="majorHAnsi" w:cstheme="majorHAnsi"/>
          <w:lang w:val="en-IN" w:eastAsia="en-SG"/>
        </w:rPr>
        <w:t>,</w:t>
      </w:r>
      <w:r w:rsidR="00856F12" w:rsidRPr="008E2F4E">
        <w:rPr>
          <w:rFonts w:asciiTheme="majorHAnsi" w:hAnsiTheme="majorHAnsi" w:cstheme="majorHAnsi"/>
          <w:lang w:val="en-IN" w:eastAsia="en-SG"/>
        </w:rPr>
        <w:t xml:space="preserve"> it was noted that lack of cash rather than operational or technical issues with the private sector hampered recovery efforts</w:t>
      </w:r>
      <w:r w:rsidR="00D72D59">
        <w:rPr>
          <w:rFonts w:asciiTheme="majorHAnsi" w:hAnsiTheme="majorHAnsi" w:cstheme="majorHAnsi"/>
          <w:lang w:val="en-IN" w:eastAsia="en-SG"/>
        </w:rPr>
        <w:t xml:space="preserve"> that were spearheaded by aid organisations</w:t>
      </w:r>
      <w:r w:rsidR="00856F12" w:rsidRPr="008E2F4E">
        <w:rPr>
          <w:rFonts w:asciiTheme="majorHAnsi" w:hAnsiTheme="majorHAnsi" w:cstheme="majorHAnsi"/>
          <w:lang w:val="en-IN" w:eastAsia="en-SG"/>
        </w:rPr>
        <w:t>. This was ove</w:t>
      </w:r>
      <w:r w:rsidR="00856F12" w:rsidRPr="00CA42D7">
        <w:rPr>
          <w:rFonts w:asciiTheme="majorHAnsi" w:hAnsiTheme="majorHAnsi" w:cstheme="majorHAnsi"/>
          <w:lang w:val="en-IN" w:eastAsia="en-SG"/>
        </w:rPr>
        <w:t xml:space="preserve">rcome </w:t>
      </w:r>
      <w:r w:rsidR="00D3258C" w:rsidRPr="00CA42D7">
        <w:rPr>
          <w:rFonts w:asciiTheme="majorHAnsi" w:hAnsiTheme="majorHAnsi" w:cstheme="majorHAnsi"/>
          <w:lang w:val="en-IN" w:eastAsia="en-SG"/>
        </w:rPr>
        <w:t>by using</w:t>
      </w:r>
      <w:r w:rsidR="00856F12" w:rsidRPr="00382F5D">
        <w:rPr>
          <w:rFonts w:asciiTheme="majorHAnsi" w:hAnsiTheme="majorHAnsi" w:cstheme="majorHAnsi"/>
          <w:lang w:val="en-IN" w:eastAsia="en-SG"/>
        </w:rPr>
        <w:t xml:space="preserve"> mobile banking platforms</w:t>
      </w:r>
      <w:r w:rsidR="00856F12" w:rsidRPr="0033702A">
        <w:rPr>
          <w:rFonts w:asciiTheme="majorHAnsi" w:hAnsiTheme="majorHAnsi" w:cstheme="majorHAnsi"/>
          <w:lang w:val="en-IN" w:eastAsia="en-SG"/>
        </w:rPr>
        <w:t xml:space="preserve"> provided by telecom operators such as M-PESA to undertake electronic cash transfers for disaster recovery</w:t>
      </w:r>
      <w:r w:rsidR="00856F12" w:rsidRPr="004E6B08">
        <w:rPr>
          <w:rFonts w:asciiTheme="majorHAnsi" w:hAnsiTheme="majorHAnsi" w:cstheme="majorHAnsi"/>
          <w:lang w:val="en-IN" w:eastAsia="en-SG"/>
        </w:rPr>
        <w:t>.</w:t>
      </w:r>
      <w:r w:rsidR="00B31DC2" w:rsidRPr="00BF6DAD">
        <w:rPr>
          <w:rStyle w:val="FootnoteReference"/>
          <w:rFonts w:asciiTheme="majorHAnsi" w:hAnsiTheme="majorHAnsi" w:cstheme="majorHAnsi"/>
        </w:rPr>
        <w:footnoteReference w:id="202"/>
      </w:r>
      <w:r w:rsidR="004E6B08" w:rsidRPr="004E6B08">
        <w:rPr>
          <w:rFonts w:asciiTheme="majorHAnsi" w:hAnsiTheme="majorHAnsi" w:cstheme="majorHAnsi"/>
          <w:lang w:val="en-IN" w:eastAsia="en-SG"/>
        </w:rPr>
        <w:t xml:space="preserve"> </w:t>
      </w:r>
      <w:r w:rsidR="00426EAF" w:rsidRPr="0015303C">
        <w:rPr>
          <w:rFonts w:asciiTheme="majorHAnsi" w:hAnsiTheme="majorHAnsi" w:cstheme="majorHAnsi"/>
          <w:lang w:val="en-IN" w:eastAsia="en-SG"/>
        </w:rPr>
        <w:t xml:space="preserve">Similarly, following the earthquake in Haiti in 2010, </w:t>
      </w:r>
      <w:r w:rsidR="00887833" w:rsidRPr="006778DF">
        <w:rPr>
          <w:rFonts w:asciiTheme="majorHAnsi" w:hAnsiTheme="majorHAnsi" w:cstheme="majorHAnsi"/>
          <w:lang w:val="en-IN" w:eastAsia="en-SG"/>
        </w:rPr>
        <w:t>to</w:t>
      </w:r>
      <w:r w:rsidR="00426EAF" w:rsidRPr="00F672DD">
        <w:rPr>
          <w:rFonts w:asciiTheme="majorHAnsi" w:hAnsiTheme="majorHAnsi" w:cstheme="majorHAnsi"/>
          <w:lang w:val="en-IN" w:eastAsia="en-SG"/>
        </w:rPr>
        <w:t xml:space="preserve"> he</w:t>
      </w:r>
      <w:r w:rsidR="00426EAF" w:rsidRPr="00F94879">
        <w:rPr>
          <w:rFonts w:asciiTheme="majorHAnsi" w:hAnsiTheme="majorHAnsi" w:cstheme="majorHAnsi"/>
          <w:lang w:val="en-IN" w:eastAsia="en-SG"/>
        </w:rPr>
        <w:t>lp the community recover from the disaster</w:t>
      </w:r>
      <w:r w:rsidR="005C6437" w:rsidRPr="00BF6DAD">
        <w:rPr>
          <w:rFonts w:asciiTheme="majorHAnsi" w:hAnsiTheme="majorHAnsi" w:cstheme="majorHAnsi"/>
          <w:lang w:val="en-IN" w:eastAsia="en-SG"/>
        </w:rPr>
        <w:t>,</w:t>
      </w:r>
      <w:r w:rsidR="00426EAF" w:rsidRPr="004E6B08">
        <w:rPr>
          <w:rFonts w:asciiTheme="majorHAnsi" w:hAnsiTheme="majorHAnsi" w:cstheme="majorHAnsi"/>
          <w:lang w:val="en-IN" w:eastAsia="en-SG"/>
        </w:rPr>
        <w:t xml:space="preserve"> aid agencies </w:t>
      </w:r>
      <w:r w:rsidR="00426EAF" w:rsidRPr="0015303C">
        <w:rPr>
          <w:rFonts w:asciiTheme="majorHAnsi" w:hAnsiTheme="majorHAnsi" w:cstheme="majorHAnsi"/>
          <w:lang w:val="en-IN" w:eastAsia="en-SG"/>
        </w:rPr>
        <w:t>worked</w:t>
      </w:r>
      <w:r w:rsidR="00426EAF" w:rsidRPr="006778DF">
        <w:rPr>
          <w:rFonts w:asciiTheme="majorHAnsi" w:hAnsiTheme="majorHAnsi" w:cstheme="majorHAnsi"/>
          <w:lang w:val="en-IN" w:eastAsia="en-SG"/>
        </w:rPr>
        <w:t xml:space="preserve"> with mobile network operators to </w:t>
      </w:r>
      <w:r w:rsidR="00426EAF" w:rsidRPr="00F672DD">
        <w:rPr>
          <w:rFonts w:asciiTheme="majorHAnsi" w:hAnsiTheme="majorHAnsi" w:cstheme="majorHAnsi"/>
          <w:lang w:val="en-IN" w:eastAsia="en-SG"/>
        </w:rPr>
        <w:t>provide</w:t>
      </w:r>
      <w:r w:rsidR="00426EAF" w:rsidRPr="00F94879">
        <w:rPr>
          <w:rFonts w:asciiTheme="majorHAnsi" w:hAnsiTheme="majorHAnsi" w:cstheme="majorHAnsi"/>
          <w:lang w:val="en-IN" w:eastAsia="en-SG"/>
        </w:rPr>
        <w:t xml:space="preserve"> </w:t>
      </w:r>
      <w:r w:rsidR="00426EAF" w:rsidRPr="00A72B1B">
        <w:rPr>
          <w:rFonts w:asciiTheme="majorHAnsi" w:hAnsiTheme="majorHAnsi" w:cstheme="majorHAnsi"/>
          <w:lang w:val="en-IN" w:eastAsia="en-SG"/>
        </w:rPr>
        <w:t>cash transfers via mobile money</w:t>
      </w:r>
      <w:r w:rsidR="005C6437" w:rsidRPr="00BF6DAD">
        <w:rPr>
          <w:rFonts w:asciiTheme="majorHAnsi" w:hAnsiTheme="majorHAnsi" w:cstheme="majorHAnsi"/>
          <w:lang w:val="en-IN" w:eastAsia="en-SG"/>
        </w:rPr>
        <w:t>.</w:t>
      </w:r>
      <w:r w:rsidR="005C6437" w:rsidRPr="00BF6DAD">
        <w:rPr>
          <w:rStyle w:val="FootnoteReference"/>
          <w:rFonts w:asciiTheme="majorHAnsi" w:hAnsiTheme="majorHAnsi" w:cstheme="majorHAnsi"/>
          <w:lang w:val="en-IN" w:eastAsia="en-SG"/>
        </w:rPr>
        <w:footnoteReference w:id="203"/>
      </w:r>
    </w:p>
    <w:p w14:paraId="368B39FA" w14:textId="77777777" w:rsidR="006C527B" w:rsidRDefault="006C527B" w:rsidP="00BC474D">
      <w:pPr>
        <w:spacing w:after="0" w:line="240" w:lineRule="auto"/>
        <w:ind w:left="360"/>
        <w:jc w:val="both"/>
        <w:rPr>
          <w:rFonts w:asciiTheme="majorHAnsi" w:hAnsiTheme="majorHAnsi" w:cstheme="majorHAnsi"/>
          <w:lang w:val="en-IN" w:eastAsia="en-SG"/>
        </w:rPr>
      </w:pPr>
    </w:p>
    <w:p w14:paraId="163C0690" w14:textId="77777777" w:rsidR="006C527B" w:rsidRDefault="008E2F4E" w:rsidP="00BC474D">
      <w:pPr>
        <w:pStyle w:val="Heading4"/>
        <w:numPr>
          <w:ilvl w:val="0"/>
          <w:numId w:val="50"/>
        </w:numPr>
        <w:spacing w:line="240" w:lineRule="auto"/>
        <w:rPr>
          <w:shd w:val="clear" w:color="auto" w:fill="FFFFFF"/>
        </w:rPr>
      </w:pPr>
      <w:r>
        <w:rPr>
          <w:shd w:val="clear" w:color="auto" w:fill="FFFFFF"/>
        </w:rPr>
        <w:t xml:space="preserve">Structure </w:t>
      </w:r>
      <w:r w:rsidR="006C527B">
        <w:rPr>
          <w:shd w:val="clear" w:color="auto" w:fill="FFFFFF"/>
        </w:rPr>
        <w:t xml:space="preserve">PPPs </w:t>
      </w:r>
      <w:r>
        <w:rPr>
          <w:shd w:val="clear" w:color="auto" w:fill="FFFFFF"/>
        </w:rPr>
        <w:t>to be mutually beneficial</w:t>
      </w:r>
    </w:p>
    <w:p w14:paraId="17D47484" w14:textId="09083319" w:rsidR="00CA49B0" w:rsidRDefault="00814C5A" w:rsidP="00BC474D">
      <w:pPr>
        <w:spacing w:after="0" w:line="240" w:lineRule="auto"/>
        <w:ind w:left="360"/>
        <w:jc w:val="both"/>
        <w:rPr>
          <w:rFonts w:asciiTheme="majorHAnsi" w:eastAsia="Times New Roman" w:hAnsiTheme="majorHAnsi" w:cstheme="majorHAnsi"/>
          <w:lang w:eastAsia="en-SG"/>
        </w:rPr>
      </w:pPr>
      <w:r>
        <w:rPr>
          <w:rFonts w:asciiTheme="majorHAnsi" w:hAnsiTheme="majorHAnsi" w:cstheme="majorHAnsi"/>
          <w:lang w:val="en-IN" w:eastAsia="en-SG"/>
        </w:rPr>
        <w:t xml:space="preserve">While PPPs have many advantages </w:t>
      </w:r>
      <w:r w:rsidR="008E2F4E">
        <w:rPr>
          <w:rFonts w:asciiTheme="majorHAnsi" w:hAnsiTheme="majorHAnsi" w:cstheme="majorHAnsi"/>
          <w:lang w:val="en-IN" w:eastAsia="en-SG"/>
        </w:rPr>
        <w:t>offer</w:t>
      </w:r>
      <w:r w:rsidR="007B5EF0">
        <w:rPr>
          <w:rFonts w:asciiTheme="majorHAnsi" w:hAnsiTheme="majorHAnsi" w:cstheme="majorHAnsi"/>
          <w:lang w:val="en-IN" w:eastAsia="en-SG"/>
        </w:rPr>
        <w:t>ing</w:t>
      </w:r>
      <w:r w:rsidR="008E2F4E">
        <w:rPr>
          <w:rFonts w:asciiTheme="majorHAnsi" w:hAnsiTheme="majorHAnsi" w:cstheme="majorHAnsi"/>
          <w:lang w:val="en-IN" w:eastAsia="en-SG"/>
        </w:rPr>
        <w:t xml:space="preserve"> </w:t>
      </w:r>
      <w:r w:rsidR="006C527B">
        <w:rPr>
          <w:rFonts w:asciiTheme="majorHAnsi" w:hAnsiTheme="majorHAnsi" w:cstheme="majorHAnsi"/>
          <w:lang w:val="en-IN" w:eastAsia="en-SG"/>
        </w:rPr>
        <w:t>speciali</w:t>
      </w:r>
      <w:r w:rsidR="005442FB">
        <w:rPr>
          <w:rFonts w:asciiTheme="majorHAnsi" w:hAnsiTheme="majorHAnsi" w:cstheme="majorHAnsi"/>
          <w:lang w:val="en-IN" w:eastAsia="en-SG"/>
        </w:rPr>
        <w:t>z</w:t>
      </w:r>
      <w:r w:rsidR="006C527B">
        <w:rPr>
          <w:rFonts w:asciiTheme="majorHAnsi" w:hAnsiTheme="majorHAnsi" w:cstheme="majorHAnsi"/>
          <w:lang w:val="en-IN" w:eastAsia="en-SG"/>
        </w:rPr>
        <w:t>ed expertise and risk-</w:t>
      </w:r>
      <w:r w:rsidR="008E2F4E">
        <w:rPr>
          <w:rFonts w:asciiTheme="majorHAnsi" w:hAnsiTheme="majorHAnsi" w:cstheme="majorHAnsi"/>
          <w:lang w:val="en-IN" w:eastAsia="en-SG"/>
        </w:rPr>
        <w:t>transfer mechanisms for disaster recovery and mitigation</w:t>
      </w:r>
      <w:r>
        <w:rPr>
          <w:rFonts w:asciiTheme="majorHAnsi" w:hAnsiTheme="majorHAnsi" w:cstheme="majorHAnsi"/>
          <w:lang w:val="en-IN" w:eastAsia="en-SG"/>
        </w:rPr>
        <w:t xml:space="preserve">, in order for them </w:t>
      </w:r>
      <w:r w:rsidR="008E2F4E">
        <w:rPr>
          <w:rFonts w:asciiTheme="majorHAnsi" w:hAnsiTheme="majorHAnsi" w:cstheme="majorHAnsi"/>
          <w:lang w:val="en-IN" w:eastAsia="en-SG"/>
        </w:rPr>
        <w:t xml:space="preserve">to succeed they need to be structured in a </w:t>
      </w:r>
      <w:r w:rsidR="007E555A">
        <w:rPr>
          <w:rFonts w:asciiTheme="majorHAnsi" w:hAnsiTheme="majorHAnsi" w:cstheme="majorHAnsi"/>
          <w:lang w:val="en-IN" w:eastAsia="en-SG"/>
        </w:rPr>
        <w:t>way</w:t>
      </w:r>
      <w:r w:rsidR="008E2F4E">
        <w:rPr>
          <w:rFonts w:asciiTheme="majorHAnsi" w:hAnsiTheme="majorHAnsi" w:cstheme="majorHAnsi"/>
          <w:lang w:val="en-IN" w:eastAsia="en-SG"/>
        </w:rPr>
        <w:t xml:space="preserve"> that is mutually beneficial for both the public and the private sector.</w:t>
      </w:r>
      <w:r w:rsidR="008E2F4E">
        <w:rPr>
          <w:rStyle w:val="FootnoteReference"/>
          <w:rFonts w:asciiTheme="majorHAnsi" w:hAnsiTheme="majorHAnsi" w:cstheme="majorHAnsi"/>
          <w:lang w:val="en-IN" w:eastAsia="en-SG"/>
        </w:rPr>
        <w:footnoteReference w:id="204"/>
      </w:r>
      <w:r w:rsidR="006C527B">
        <w:rPr>
          <w:rFonts w:asciiTheme="majorHAnsi" w:hAnsiTheme="majorHAnsi" w:cstheme="majorHAnsi"/>
          <w:lang w:val="en-IN" w:eastAsia="en-SG"/>
        </w:rPr>
        <w:t xml:space="preserve"> </w:t>
      </w:r>
      <w:r w:rsidR="007E555A">
        <w:rPr>
          <w:rFonts w:asciiTheme="majorHAnsi" w:hAnsiTheme="majorHAnsi" w:cstheme="majorHAnsi"/>
          <w:color w:val="000000" w:themeColor="text1"/>
        </w:rPr>
        <w:t>T</w:t>
      </w:r>
      <w:r w:rsidR="00CA49B0" w:rsidRPr="006C527B">
        <w:rPr>
          <w:rFonts w:asciiTheme="majorHAnsi" w:hAnsiTheme="majorHAnsi" w:cstheme="majorHAnsi"/>
          <w:color w:val="000000" w:themeColor="text1"/>
        </w:rPr>
        <w:t xml:space="preserve">here are </w:t>
      </w:r>
      <w:r w:rsidR="00CA49B0" w:rsidRPr="008E2F4E">
        <w:rPr>
          <w:rFonts w:asciiTheme="majorHAnsi" w:hAnsiTheme="majorHAnsi" w:cstheme="majorHAnsi"/>
          <w:color w:val="000000" w:themeColor="text1"/>
        </w:rPr>
        <w:t xml:space="preserve">two critical aspects to </w:t>
      </w:r>
      <w:r w:rsidR="00CA49B0" w:rsidRPr="00CA42D7">
        <w:rPr>
          <w:rFonts w:asciiTheme="majorHAnsi" w:hAnsiTheme="majorHAnsi" w:cstheme="majorHAnsi"/>
          <w:color w:val="000000" w:themeColor="text1"/>
        </w:rPr>
        <w:t xml:space="preserve">consider. First, </w:t>
      </w:r>
      <w:r w:rsidR="00CA49B0" w:rsidRPr="00382F5D">
        <w:rPr>
          <w:rFonts w:asciiTheme="majorHAnsi" w:eastAsia="Times New Roman" w:hAnsiTheme="majorHAnsi" w:cstheme="majorHAnsi"/>
          <w:lang w:val="en-US" w:eastAsia="en-SG"/>
        </w:rPr>
        <w:t>to</w:t>
      </w:r>
      <w:r w:rsidR="00CA49B0" w:rsidRPr="0033702A">
        <w:rPr>
          <w:rFonts w:asciiTheme="majorHAnsi" w:eastAsia="Times New Roman" w:hAnsiTheme="majorHAnsi" w:cstheme="majorHAnsi"/>
          <w:lang w:eastAsia="en-SG"/>
        </w:rPr>
        <w:t xml:space="preserve"> ensure that the engagement with the private sector offers value for money </w:t>
      </w:r>
      <w:r w:rsidR="00CA49B0">
        <w:rPr>
          <w:rFonts w:asciiTheme="majorHAnsi" w:eastAsia="Times New Roman" w:hAnsiTheme="majorHAnsi" w:cstheme="majorHAnsi"/>
          <w:lang w:eastAsia="en-SG"/>
        </w:rPr>
        <w:t>to</w:t>
      </w:r>
      <w:r w:rsidR="00CA49B0" w:rsidRPr="0033702A">
        <w:rPr>
          <w:rFonts w:asciiTheme="majorHAnsi" w:eastAsia="Times New Roman" w:hAnsiTheme="majorHAnsi" w:cstheme="majorHAnsi"/>
          <w:lang w:eastAsia="en-SG"/>
        </w:rPr>
        <w:t xml:space="preserve"> the governmen</w:t>
      </w:r>
      <w:r w:rsidR="00CA49B0" w:rsidRPr="0071729E">
        <w:rPr>
          <w:rFonts w:asciiTheme="majorHAnsi" w:eastAsia="Times New Roman" w:hAnsiTheme="majorHAnsi" w:cstheme="majorHAnsi"/>
          <w:lang w:eastAsia="en-SG"/>
        </w:rPr>
        <w:t>t</w:t>
      </w:r>
      <w:r w:rsidR="00CA49B0">
        <w:rPr>
          <w:rFonts w:asciiTheme="majorHAnsi" w:eastAsia="Times New Roman" w:hAnsiTheme="majorHAnsi" w:cstheme="majorHAnsi"/>
          <w:lang w:eastAsia="en-SG"/>
        </w:rPr>
        <w:t xml:space="preserve"> and the private sector</w:t>
      </w:r>
      <w:r w:rsidR="00CA49B0" w:rsidRPr="0071729E">
        <w:rPr>
          <w:rFonts w:asciiTheme="majorHAnsi" w:eastAsia="Times New Roman" w:hAnsiTheme="majorHAnsi" w:cstheme="majorHAnsi"/>
          <w:lang w:eastAsia="en-SG"/>
        </w:rPr>
        <w:t xml:space="preserve">, the PPP contract must be </w:t>
      </w:r>
      <w:r w:rsidR="00CA49B0" w:rsidRPr="00132FEC">
        <w:rPr>
          <w:rFonts w:asciiTheme="majorHAnsi" w:eastAsia="Times New Roman" w:hAnsiTheme="majorHAnsi" w:cstheme="majorHAnsi"/>
          <w:lang w:eastAsia="en-SG"/>
        </w:rPr>
        <w:t>properly-prepared</w:t>
      </w:r>
      <w:r w:rsidR="00C742F1">
        <w:rPr>
          <w:rFonts w:asciiTheme="majorHAnsi" w:eastAsia="Times New Roman" w:hAnsiTheme="majorHAnsi" w:cstheme="majorHAnsi"/>
          <w:lang w:eastAsia="en-SG"/>
        </w:rPr>
        <w:t xml:space="preserve"> and</w:t>
      </w:r>
      <w:r w:rsidR="00CA49B0" w:rsidRPr="00132FEC">
        <w:rPr>
          <w:rFonts w:asciiTheme="majorHAnsi" w:eastAsia="Times New Roman" w:hAnsiTheme="majorHAnsi" w:cstheme="majorHAnsi"/>
          <w:lang w:eastAsia="en-SG"/>
        </w:rPr>
        <w:t xml:space="preserve"> well-structured</w:t>
      </w:r>
      <w:r w:rsidR="00CA49B0" w:rsidRPr="00B848D7">
        <w:rPr>
          <w:rFonts w:asciiTheme="majorHAnsi" w:eastAsia="Times New Roman" w:hAnsiTheme="majorHAnsi" w:cstheme="majorHAnsi"/>
          <w:lang w:eastAsia="en-SG"/>
        </w:rPr>
        <w:t>. Second, the PPP must be implemented in line with the country</w:t>
      </w:r>
      <w:r w:rsidR="007E555A">
        <w:rPr>
          <w:rFonts w:asciiTheme="majorHAnsi" w:eastAsia="Times New Roman" w:hAnsiTheme="majorHAnsi" w:cstheme="majorHAnsi"/>
          <w:lang w:eastAsia="en-SG"/>
        </w:rPr>
        <w:t>'</w:t>
      </w:r>
      <w:r w:rsidR="00CA49B0" w:rsidRPr="00B848D7">
        <w:rPr>
          <w:rFonts w:asciiTheme="majorHAnsi" w:eastAsia="Times New Roman" w:hAnsiTheme="majorHAnsi" w:cstheme="majorHAnsi"/>
          <w:lang w:eastAsia="en-SG"/>
        </w:rPr>
        <w:t>s context.</w:t>
      </w:r>
    </w:p>
    <w:p w14:paraId="4C86BA41" w14:textId="77777777" w:rsidR="00BF6DAD" w:rsidRDefault="00BF6DAD" w:rsidP="00BC474D">
      <w:pPr>
        <w:spacing w:after="0" w:line="240" w:lineRule="auto"/>
        <w:ind w:left="360"/>
        <w:jc w:val="both"/>
        <w:rPr>
          <w:rFonts w:asciiTheme="majorHAnsi" w:eastAsia="Times New Roman" w:hAnsiTheme="majorHAnsi" w:cstheme="majorHAnsi"/>
          <w:lang w:eastAsia="en-SG"/>
        </w:rPr>
      </w:pPr>
    </w:p>
    <w:p w14:paraId="67A42255" w14:textId="16D698E2" w:rsidR="00CA42D7" w:rsidRDefault="00CA49B0" w:rsidP="00BC474D">
      <w:pPr>
        <w:spacing w:after="0" w:line="240" w:lineRule="auto"/>
        <w:ind w:left="360"/>
        <w:jc w:val="both"/>
        <w:rPr>
          <w:rFonts w:asciiTheme="majorHAnsi" w:hAnsiTheme="majorHAnsi" w:cstheme="majorHAnsi"/>
          <w:lang w:val="en-IN" w:eastAsia="en-SG"/>
        </w:rPr>
      </w:pPr>
      <w:r>
        <w:rPr>
          <w:rFonts w:asciiTheme="majorHAnsi" w:hAnsiTheme="majorHAnsi" w:cstheme="majorHAnsi"/>
          <w:lang w:val="en-IN" w:eastAsia="en-SG"/>
        </w:rPr>
        <w:t>Part of this process may involve</w:t>
      </w:r>
      <w:r w:rsidR="00AF4F34">
        <w:rPr>
          <w:rFonts w:asciiTheme="majorHAnsi" w:hAnsiTheme="majorHAnsi" w:cstheme="majorHAnsi"/>
          <w:lang w:val="en-IN" w:eastAsia="en-SG"/>
        </w:rPr>
        <w:t xml:space="preserve"> making a convincing and credible case to the private sector to engage in the first place (see the guideline from the previous sub-section: </w:t>
      </w:r>
      <w:r w:rsidR="00AF4F34" w:rsidRPr="00BF6DAD">
        <w:rPr>
          <w:rFonts w:asciiTheme="majorHAnsi" w:hAnsiTheme="majorHAnsi" w:cstheme="majorHAnsi"/>
          <w:i/>
          <w:lang w:val="en-IN" w:eastAsia="en-SG"/>
        </w:rPr>
        <w:t>Identify the business case for private sector involvement in disaster recovery and mitigation</w:t>
      </w:r>
      <w:r w:rsidR="00AF4F34">
        <w:rPr>
          <w:rFonts w:asciiTheme="majorHAnsi" w:hAnsiTheme="majorHAnsi" w:cstheme="majorHAnsi"/>
          <w:lang w:val="en-IN" w:eastAsia="en-SG"/>
        </w:rPr>
        <w:t xml:space="preserve">). </w:t>
      </w:r>
      <w:r w:rsidR="00CA42D7">
        <w:rPr>
          <w:rFonts w:asciiTheme="majorHAnsi" w:hAnsiTheme="majorHAnsi" w:cstheme="majorHAnsi"/>
          <w:lang w:val="en-IN" w:eastAsia="en-SG"/>
        </w:rPr>
        <w:t>In this context</w:t>
      </w:r>
      <w:r w:rsidR="007E555A">
        <w:rPr>
          <w:rFonts w:asciiTheme="majorHAnsi" w:hAnsiTheme="majorHAnsi" w:cstheme="majorHAnsi"/>
          <w:lang w:val="en-IN" w:eastAsia="en-SG"/>
        </w:rPr>
        <w:t>,</w:t>
      </w:r>
      <w:r w:rsidR="00CA42D7">
        <w:rPr>
          <w:rFonts w:asciiTheme="majorHAnsi" w:hAnsiTheme="majorHAnsi" w:cstheme="majorHAnsi"/>
          <w:lang w:val="en-IN" w:eastAsia="en-SG"/>
        </w:rPr>
        <w:t xml:space="preserve"> it may </w:t>
      </w:r>
      <w:r>
        <w:rPr>
          <w:rFonts w:asciiTheme="majorHAnsi" w:hAnsiTheme="majorHAnsi" w:cstheme="majorHAnsi"/>
          <w:lang w:val="en-IN" w:eastAsia="en-SG"/>
        </w:rPr>
        <w:t xml:space="preserve">also </w:t>
      </w:r>
      <w:r w:rsidR="00CA42D7">
        <w:rPr>
          <w:rFonts w:asciiTheme="majorHAnsi" w:hAnsiTheme="majorHAnsi" w:cstheme="majorHAnsi"/>
          <w:lang w:val="en-IN" w:eastAsia="en-SG"/>
        </w:rPr>
        <w:t>be necessary to work with a third party if key-personnel on both sides are not accustomed to such contracts (see the guideline</w:t>
      </w:r>
      <w:r>
        <w:rPr>
          <w:rFonts w:asciiTheme="majorHAnsi" w:hAnsiTheme="majorHAnsi" w:cstheme="majorHAnsi"/>
          <w:lang w:val="en-IN" w:eastAsia="en-SG"/>
        </w:rPr>
        <w:t>:</w:t>
      </w:r>
      <w:r w:rsidR="00CA42D7">
        <w:rPr>
          <w:rFonts w:asciiTheme="majorHAnsi" w:hAnsiTheme="majorHAnsi" w:cstheme="majorHAnsi"/>
          <w:lang w:val="en-IN" w:eastAsia="en-SG"/>
        </w:rPr>
        <w:t xml:space="preserve"> </w:t>
      </w:r>
      <w:r w:rsidRPr="00BF6DAD">
        <w:rPr>
          <w:rFonts w:asciiTheme="majorHAnsi" w:hAnsiTheme="majorHAnsi" w:cstheme="majorHAnsi"/>
          <w:i/>
          <w:lang w:val="en-IN" w:eastAsia="en-SG"/>
        </w:rPr>
        <w:t>Engage</w:t>
      </w:r>
      <w:r w:rsidR="007F7877" w:rsidRPr="00BF6DAD">
        <w:rPr>
          <w:rFonts w:asciiTheme="majorHAnsi" w:hAnsiTheme="majorHAnsi" w:cstheme="majorHAnsi"/>
          <w:i/>
          <w:lang w:val="en-IN" w:eastAsia="en-SG"/>
        </w:rPr>
        <w:t xml:space="preserve"> with international agencies to explore the use of credit enhancement instruments to encourage PSP</w:t>
      </w:r>
      <w:r w:rsidR="00CA42D7">
        <w:rPr>
          <w:rFonts w:asciiTheme="majorHAnsi" w:hAnsiTheme="majorHAnsi" w:cstheme="majorHAnsi"/>
          <w:lang w:val="en-IN" w:eastAsia="en-SG"/>
        </w:rPr>
        <w:t xml:space="preserve">). It may also be useful to begin with a specific project rather than attempt broad cooperation </w:t>
      </w:r>
      <w:r w:rsidR="00C742F1">
        <w:rPr>
          <w:rFonts w:asciiTheme="majorHAnsi" w:hAnsiTheme="majorHAnsi" w:cstheme="majorHAnsi"/>
          <w:lang w:val="en-IN" w:eastAsia="en-SG"/>
        </w:rPr>
        <w:t xml:space="preserve">across a range of sectors </w:t>
      </w:r>
      <w:r w:rsidR="00CA42D7">
        <w:rPr>
          <w:rFonts w:asciiTheme="majorHAnsi" w:hAnsiTheme="majorHAnsi" w:cstheme="majorHAnsi"/>
          <w:lang w:val="en-IN" w:eastAsia="en-SG"/>
        </w:rPr>
        <w:t>right away.</w:t>
      </w:r>
      <w:r w:rsidR="00CA42D7">
        <w:rPr>
          <w:rStyle w:val="FootnoteReference"/>
          <w:rFonts w:asciiTheme="majorHAnsi" w:hAnsiTheme="majorHAnsi" w:cstheme="majorHAnsi"/>
          <w:lang w:val="en-IN" w:eastAsia="en-SG"/>
        </w:rPr>
        <w:footnoteReference w:id="205"/>
      </w:r>
      <w:r w:rsidR="00C742F1">
        <w:rPr>
          <w:rFonts w:asciiTheme="majorHAnsi" w:hAnsiTheme="majorHAnsi" w:cstheme="majorHAnsi"/>
          <w:lang w:val="en-IN" w:eastAsia="en-SG"/>
        </w:rPr>
        <w:t xml:space="preserve"> </w:t>
      </w:r>
      <w:r w:rsidR="0039157E">
        <w:rPr>
          <w:rFonts w:asciiTheme="majorHAnsi" w:hAnsiTheme="majorHAnsi" w:cstheme="majorHAnsi"/>
          <w:lang w:val="en-IN" w:eastAsia="en-SG"/>
        </w:rPr>
        <w:t>This would allow for</w:t>
      </w:r>
      <w:r w:rsidR="00C742F1">
        <w:rPr>
          <w:rFonts w:asciiTheme="majorHAnsi" w:hAnsiTheme="majorHAnsi" w:cstheme="majorHAnsi"/>
          <w:lang w:val="en-IN" w:eastAsia="en-SG"/>
        </w:rPr>
        <w:t xml:space="preserve"> sufficient time to identify and learn from the process and incorporate this learning into future projects (see the guideline from the previous sub-section: </w:t>
      </w:r>
      <w:r w:rsidR="00C742F1" w:rsidRPr="00BF6DAD">
        <w:rPr>
          <w:rFonts w:asciiTheme="majorHAnsi" w:hAnsiTheme="majorHAnsi" w:cstheme="majorHAnsi"/>
          <w:i/>
          <w:lang w:val="en-IN" w:eastAsia="en-SG"/>
        </w:rPr>
        <w:t>Document disaster recovery learning</w:t>
      </w:r>
      <w:r w:rsidR="00C742F1">
        <w:rPr>
          <w:rFonts w:asciiTheme="majorHAnsi" w:hAnsiTheme="majorHAnsi" w:cstheme="majorHAnsi"/>
          <w:lang w:val="en-IN" w:eastAsia="en-SG"/>
        </w:rPr>
        <w:t>).</w:t>
      </w:r>
    </w:p>
    <w:p w14:paraId="1EC6051A" w14:textId="77777777" w:rsidR="00C742F1" w:rsidRDefault="00C742F1" w:rsidP="00BC474D">
      <w:pPr>
        <w:spacing w:after="0" w:line="240" w:lineRule="auto"/>
        <w:ind w:left="360"/>
        <w:jc w:val="both"/>
        <w:rPr>
          <w:rFonts w:asciiTheme="majorHAnsi" w:hAnsiTheme="majorHAnsi" w:cstheme="majorHAnsi"/>
          <w:lang w:val="en-IN" w:eastAsia="en-SG"/>
        </w:rPr>
      </w:pPr>
    </w:p>
    <w:tbl>
      <w:tblPr>
        <w:tblStyle w:val="TableGrid"/>
        <w:tblW w:w="0" w:type="auto"/>
        <w:tblCellMar>
          <w:left w:w="170" w:type="dxa"/>
          <w:right w:w="170" w:type="dxa"/>
        </w:tblCellMar>
        <w:tblLook w:val="04A0" w:firstRow="1" w:lastRow="0" w:firstColumn="1" w:lastColumn="0" w:noHBand="0" w:noVBand="1"/>
      </w:tblPr>
      <w:tblGrid>
        <w:gridCol w:w="9016"/>
      </w:tblGrid>
      <w:tr w:rsidR="00814C5A" w14:paraId="29734A2F" w14:textId="77777777" w:rsidTr="00F2011E">
        <w:trPr>
          <w:trHeight w:val="4046"/>
        </w:trPr>
        <w:tc>
          <w:tcPr>
            <w:tcW w:w="9016" w:type="dxa"/>
          </w:tcPr>
          <w:p w14:paraId="42C8F3B7" w14:textId="3032F612" w:rsidR="00814C5A" w:rsidRPr="0033702A" w:rsidRDefault="00814C5A" w:rsidP="00DD06EB">
            <w:pPr>
              <w:spacing w:before="120"/>
              <w:jc w:val="center"/>
              <w:rPr>
                <w:rFonts w:asciiTheme="majorHAnsi" w:hAnsiTheme="majorHAnsi" w:cstheme="majorHAnsi"/>
                <w:b/>
                <w:sz w:val="20"/>
              </w:rPr>
            </w:pPr>
            <w:r w:rsidRPr="00382F5D">
              <w:rPr>
                <w:rFonts w:asciiTheme="majorHAnsi" w:hAnsiTheme="majorHAnsi" w:cstheme="majorHAnsi"/>
                <w:b/>
                <w:sz w:val="20"/>
              </w:rPr>
              <w:t xml:space="preserve">Box </w:t>
            </w:r>
            <w:r>
              <w:rPr>
                <w:rFonts w:asciiTheme="majorHAnsi" w:hAnsiTheme="majorHAnsi" w:cstheme="majorHAnsi"/>
                <w:b/>
                <w:sz w:val="20"/>
              </w:rPr>
              <w:t>26</w:t>
            </w:r>
            <w:r w:rsidRPr="0033702A">
              <w:rPr>
                <w:rFonts w:asciiTheme="majorHAnsi" w:hAnsiTheme="majorHAnsi" w:cstheme="majorHAnsi"/>
                <w:b/>
                <w:sz w:val="20"/>
              </w:rPr>
              <w:t xml:space="preserve">: </w:t>
            </w:r>
            <w:r>
              <w:rPr>
                <w:rFonts w:asciiTheme="majorHAnsi" w:hAnsiTheme="majorHAnsi" w:cstheme="majorHAnsi"/>
                <w:b/>
                <w:sz w:val="20"/>
              </w:rPr>
              <w:t>Potential for further PSP</w:t>
            </w:r>
            <w:r w:rsidRPr="00814C5A">
              <w:rPr>
                <w:rFonts w:asciiTheme="majorHAnsi" w:hAnsiTheme="majorHAnsi" w:cstheme="majorHAnsi"/>
                <w:b/>
                <w:sz w:val="20"/>
              </w:rPr>
              <w:t xml:space="preserve"> in disaster recovery and mitigation</w:t>
            </w:r>
          </w:p>
          <w:p w14:paraId="50DD5EAB" w14:textId="633B6F26" w:rsidR="00814C5A" w:rsidRDefault="00814C5A" w:rsidP="00814C5A">
            <w:pPr>
              <w:pStyle w:val="ListParagraph"/>
              <w:ind w:left="-35"/>
              <w:jc w:val="both"/>
              <w:rPr>
                <w:rFonts w:asciiTheme="majorHAnsi" w:hAnsiTheme="majorHAnsi" w:cstheme="majorHAnsi"/>
                <w:sz w:val="18"/>
                <w:lang w:val="en-IN" w:eastAsia="en-SG"/>
              </w:rPr>
            </w:pPr>
            <w:r>
              <w:rPr>
                <w:rFonts w:asciiTheme="majorHAnsi" w:eastAsia="Times New Roman" w:hAnsiTheme="majorHAnsi" w:cstheme="majorHAnsi"/>
                <w:sz w:val="18"/>
                <w:szCs w:val="18"/>
              </w:rPr>
              <w:t>The</w:t>
            </w:r>
            <w:r w:rsidRPr="00814C5A">
              <w:rPr>
                <w:rFonts w:asciiTheme="majorHAnsi" w:eastAsia="Times New Roman" w:hAnsiTheme="majorHAnsi" w:cstheme="majorHAnsi"/>
                <w:sz w:val="18"/>
                <w:szCs w:val="18"/>
              </w:rPr>
              <w:t xml:space="preserve"> sectors where there can </w:t>
            </w:r>
            <w:r w:rsidRPr="00713C39">
              <w:rPr>
                <w:rFonts w:asciiTheme="majorHAnsi" w:eastAsia="Times New Roman" w:hAnsiTheme="majorHAnsi" w:cstheme="majorHAnsi"/>
                <w:sz w:val="18"/>
                <w:szCs w:val="18"/>
              </w:rPr>
              <w:t xml:space="preserve">be greater private sector participation, in forms other than that of CSR, are information, technology and data driven sectors. As much of this technology is in the hands of private sector, they </w:t>
            </w:r>
            <w:r w:rsidR="00713C39" w:rsidRPr="00713C39">
              <w:rPr>
                <w:rFonts w:asciiTheme="majorHAnsi" w:eastAsia="Times New Roman" w:hAnsiTheme="majorHAnsi" w:cstheme="majorHAnsi"/>
                <w:sz w:val="18"/>
                <w:szCs w:val="18"/>
              </w:rPr>
              <w:t>are best-placed to be engaged in such services.</w:t>
            </w:r>
            <w:r w:rsidRPr="00713C39">
              <w:rPr>
                <w:rStyle w:val="FootnoteReference"/>
                <w:rFonts w:asciiTheme="majorHAnsi" w:hAnsiTheme="majorHAnsi" w:cstheme="majorHAnsi"/>
              </w:rPr>
              <w:footnoteReference w:id="206"/>
            </w:r>
            <w:r w:rsidR="00713C39" w:rsidRPr="00713C39">
              <w:rPr>
                <w:rFonts w:asciiTheme="majorHAnsi" w:eastAsia="Times New Roman" w:hAnsiTheme="majorHAnsi" w:cstheme="majorHAnsi"/>
                <w:sz w:val="18"/>
                <w:szCs w:val="18"/>
              </w:rPr>
              <w:t xml:space="preserve"> For instance, in</w:t>
            </w:r>
            <w:r w:rsidR="00713C39" w:rsidRPr="00713C39">
              <w:rPr>
                <w:rFonts w:asciiTheme="majorHAnsi" w:hAnsiTheme="majorHAnsi" w:cstheme="majorHAnsi"/>
                <w:sz w:val="18"/>
                <w:lang w:val="en-IN" w:eastAsia="en-SG"/>
              </w:rPr>
              <w:t xml:space="preserve"> 2009</w:t>
            </w:r>
            <w:r w:rsidR="00713C39">
              <w:rPr>
                <w:rFonts w:asciiTheme="majorHAnsi" w:hAnsiTheme="majorHAnsi" w:cstheme="majorHAnsi"/>
                <w:sz w:val="18"/>
                <w:lang w:val="en-IN" w:eastAsia="en-SG"/>
              </w:rPr>
              <w:t>,</w:t>
            </w:r>
            <w:r w:rsidR="00713C39" w:rsidRPr="00993E40">
              <w:rPr>
                <w:rFonts w:asciiTheme="majorHAnsi" w:hAnsiTheme="majorHAnsi" w:cstheme="majorHAnsi"/>
                <w:sz w:val="18"/>
                <w:lang w:val="en-IN" w:eastAsia="en-SG"/>
              </w:rPr>
              <w:t xml:space="preserve"> Telstra was engaged following a selective tender process to develop a national emergency alert system with $15.6 million funding from the Australian Government and under the lead of the Victorian Government through the Office of Emergency Services. </w:t>
            </w:r>
            <w:r w:rsidR="00713C39">
              <w:rPr>
                <w:rFonts w:asciiTheme="majorHAnsi" w:hAnsiTheme="majorHAnsi" w:cstheme="majorHAnsi"/>
                <w:sz w:val="18"/>
                <w:lang w:val="en-IN" w:eastAsia="en-SG"/>
              </w:rPr>
              <w:t>The national emergency alert system</w:t>
            </w:r>
            <w:r w:rsidR="00713C39" w:rsidRPr="00993E40">
              <w:rPr>
                <w:rFonts w:asciiTheme="majorHAnsi" w:hAnsiTheme="majorHAnsi" w:cstheme="majorHAnsi"/>
                <w:sz w:val="18"/>
                <w:lang w:val="en-IN" w:eastAsia="en-SG"/>
              </w:rPr>
              <w:t xml:space="preserve"> would be available to all states and territories, excluding Western Australia (as Western Australia has its own system). The use of Telstra technology </w:t>
            </w:r>
            <w:r w:rsidR="00713C39">
              <w:rPr>
                <w:rFonts w:asciiTheme="majorHAnsi" w:hAnsiTheme="majorHAnsi" w:cstheme="majorHAnsi"/>
                <w:sz w:val="18"/>
                <w:lang w:val="en-IN" w:eastAsia="en-SG"/>
              </w:rPr>
              <w:t>in developing it would allow</w:t>
            </w:r>
            <w:r w:rsidR="00713C39" w:rsidRPr="00993E40">
              <w:rPr>
                <w:rFonts w:asciiTheme="majorHAnsi" w:hAnsiTheme="majorHAnsi" w:cstheme="majorHAnsi"/>
                <w:sz w:val="18"/>
                <w:lang w:val="en-IN" w:eastAsia="en-SG"/>
              </w:rPr>
              <w:t xml:space="preserve"> emergency alerts to be broadcast via landlines and text messages. </w:t>
            </w:r>
            <w:r w:rsidR="00713C39">
              <w:rPr>
                <w:rStyle w:val="FootnoteReference"/>
                <w:rFonts w:asciiTheme="majorHAnsi" w:hAnsiTheme="majorHAnsi" w:cstheme="majorHAnsi"/>
                <w:sz w:val="18"/>
                <w:lang w:val="en-IN" w:eastAsia="en-SG"/>
              </w:rPr>
              <w:footnoteReference w:id="207"/>
            </w:r>
          </w:p>
          <w:p w14:paraId="7A23E66F" w14:textId="77777777" w:rsidR="000D64CD" w:rsidRDefault="000D64CD" w:rsidP="00814C5A">
            <w:pPr>
              <w:pStyle w:val="ListParagraph"/>
              <w:ind w:left="-35"/>
              <w:jc w:val="both"/>
              <w:rPr>
                <w:rFonts w:asciiTheme="majorHAnsi" w:hAnsiTheme="majorHAnsi" w:cstheme="majorHAnsi"/>
                <w:sz w:val="18"/>
                <w:lang w:val="en-IN" w:eastAsia="en-SG"/>
              </w:rPr>
            </w:pPr>
          </w:p>
          <w:p w14:paraId="4024110A" w14:textId="59126AED" w:rsidR="00424631" w:rsidRDefault="00814C5A" w:rsidP="00814C5A">
            <w:pPr>
              <w:pStyle w:val="ListParagraph"/>
              <w:ind w:left="-35"/>
              <w:jc w:val="both"/>
              <w:rPr>
                <w:rFonts w:asciiTheme="majorHAnsi" w:hAnsiTheme="majorHAnsi" w:cstheme="majorHAnsi"/>
                <w:sz w:val="18"/>
              </w:rPr>
            </w:pPr>
            <w:r w:rsidRPr="00887833">
              <w:rPr>
                <w:rFonts w:asciiTheme="majorHAnsi" w:hAnsiTheme="majorHAnsi" w:cstheme="majorHAnsi"/>
                <w:sz w:val="18"/>
              </w:rPr>
              <w:t>Private sector participation could be encouraged in food systems for storage and distribution, especially in case of low-income and lower-middle income countries recovering from a disaster. There is also room for increasing private sector participation in pharmaceuticals and health, given the strong link between natural disasters and epidemics. Early-warning diagnostic systems and medical preparedness could be provided by these sectors.</w:t>
            </w:r>
            <w:r w:rsidRPr="00887833">
              <w:rPr>
                <w:rStyle w:val="FootnoteReference"/>
                <w:rFonts w:asciiTheme="majorHAnsi" w:hAnsiTheme="majorHAnsi" w:cstheme="majorHAnsi"/>
                <w:sz w:val="18"/>
              </w:rPr>
              <w:t xml:space="preserve"> </w:t>
            </w:r>
            <w:r w:rsidRPr="00887833">
              <w:rPr>
                <w:rStyle w:val="FootnoteReference"/>
                <w:rFonts w:asciiTheme="majorHAnsi" w:hAnsiTheme="majorHAnsi" w:cstheme="majorHAnsi"/>
                <w:sz w:val="18"/>
              </w:rPr>
              <w:footnoteReference w:id="208"/>
            </w:r>
          </w:p>
          <w:p w14:paraId="329CF657" w14:textId="77777777" w:rsidR="00713C39" w:rsidRDefault="00713C39" w:rsidP="00814C5A">
            <w:pPr>
              <w:pStyle w:val="ListParagraph"/>
              <w:ind w:left="-35"/>
              <w:jc w:val="both"/>
              <w:rPr>
                <w:rStyle w:val="FootnoteReference"/>
                <w:rFonts w:asciiTheme="majorHAnsi" w:hAnsiTheme="majorHAnsi" w:cstheme="majorHAnsi"/>
                <w:sz w:val="18"/>
              </w:rPr>
            </w:pPr>
          </w:p>
          <w:p w14:paraId="74A23D9E" w14:textId="77777777" w:rsidR="00814C5A" w:rsidRDefault="00814C5A">
            <w:pPr>
              <w:pStyle w:val="ListParagraph"/>
              <w:ind w:left="-35"/>
              <w:jc w:val="both"/>
              <w:rPr>
                <w:rFonts w:asciiTheme="majorHAnsi" w:hAnsiTheme="majorHAnsi" w:cstheme="majorHAnsi"/>
                <w:sz w:val="18"/>
              </w:rPr>
            </w:pPr>
            <w:r w:rsidRPr="00887833">
              <w:rPr>
                <w:rFonts w:asciiTheme="majorHAnsi" w:hAnsiTheme="majorHAnsi" w:cstheme="majorHAnsi"/>
                <w:sz w:val="18"/>
              </w:rPr>
              <w:t xml:space="preserve">Refugee camps present another avenue for greater involvement of the private sector (See Box </w:t>
            </w:r>
            <w:r w:rsidR="00424631">
              <w:rPr>
                <w:rFonts w:asciiTheme="majorHAnsi" w:hAnsiTheme="majorHAnsi" w:cstheme="majorHAnsi"/>
                <w:sz w:val="18"/>
              </w:rPr>
              <w:t>17 on Ghana’s Clean Team Toilets</w:t>
            </w:r>
            <w:r w:rsidRPr="00887833">
              <w:rPr>
                <w:rFonts w:asciiTheme="majorHAnsi" w:hAnsiTheme="majorHAnsi" w:cstheme="majorHAnsi"/>
                <w:sz w:val="18"/>
              </w:rPr>
              <w:t>). According to the Danish International Development Assistance, in 2010 close to 5,000 businesses, ranging from small traders to large shops, were operating in the Dadaab camp in Kenya with a turnover of almost $25million annually.</w:t>
            </w:r>
            <w:r w:rsidRPr="00887833">
              <w:rPr>
                <w:rStyle w:val="FootnoteReference"/>
                <w:rFonts w:asciiTheme="majorHAnsi" w:hAnsiTheme="majorHAnsi" w:cstheme="majorHAnsi"/>
                <w:sz w:val="18"/>
              </w:rPr>
              <w:footnoteReference w:id="209"/>
            </w:r>
            <w:r w:rsidRPr="00887833">
              <w:rPr>
                <w:rFonts w:asciiTheme="majorHAnsi" w:hAnsiTheme="majorHAnsi" w:cstheme="majorHAnsi"/>
                <w:sz w:val="18"/>
              </w:rPr>
              <w:t xml:space="preserve"> </w:t>
            </w:r>
          </w:p>
          <w:p w14:paraId="7C46212A" w14:textId="4AA34531" w:rsidR="00713C39" w:rsidRPr="00887833" w:rsidRDefault="00713C39">
            <w:pPr>
              <w:pStyle w:val="ListParagraph"/>
              <w:ind w:left="-35"/>
              <w:jc w:val="both"/>
              <w:rPr>
                <w:rFonts w:asciiTheme="majorHAnsi" w:hAnsiTheme="majorHAnsi" w:cstheme="majorHAnsi"/>
                <w:sz w:val="18"/>
              </w:rPr>
            </w:pPr>
          </w:p>
        </w:tc>
      </w:tr>
    </w:tbl>
    <w:p w14:paraId="1CD7E659" w14:textId="77777777" w:rsidR="00C742F1" w:rsidRPr="00D56CF9" w:rsidRDefault="00C742F1" w:rsidP="00BC474D">
      <w:pPr>
        <w:pStyle w:val="ListParagraph"/>
        <w:spacing w:after="0" w:line="240" w:lineRule="auto"/>
        <w:ind w:left="360"/>
        <w:jc w:val="both"/>
        <w:rPr>
          <w:rFonts w:asciiTheme="majorHAnsi" w:hAnsiTheme="majorHAnsi" w:cstheme="majorHAnsi"/>
          <w:lang w:val="en-IN" w:eastAsia="en-SG"/>
        </w:rPr>
      </w:pPr>
    </w:p>
    <w:p w14:paraId="31C9D2DC" w14:textId="77777777" w:rsidR="002B7CFB" w:rsidRDefault="002B7CFB">
      <w:pPr>
        <w:rPr>
          <w:rFonts w:asciiTheme="majorHAnsi" w:eastAsiaTheme="majorEastAsia" w:hAnsiTheme="majorHAnsi" w:cstheme="majorBidi"/>
          <w:color w:val="2F5496" w:themeColor="accent1" w:themeShade="BF"/>
          <w:sz w:val="26"/>
          <w:szCs w:val="26"/>
        </w:rPr>
      </w:pPr>
      <w:bookmarkStart w:id="4" w:name="_Glossary"/>
      <w:bookmarkEnd w:id="4"/>
      <w:r>
        <w:br w:type="page"/>
      </w:r>
    </w:p>
    <w:p w14:paraId="1A07DB67" w14:textId="7FB08421" w:rsidR="006B6AE0" w:rsidRDefault="006B6AE0" w:rsidP="00BC474D">
      <w:pPr>
        <w:pStyle w:val="Heading2"/>
        <w:spacing w:line="240" w:lineRule="auto"/>
      </w:pPr>
      <w:r w:rsidRPr="007D20CB">
        <w:t>Glossary</w:t>
      </w:r>
    </w:p>
    <w:p w14:paraId="3A78B710" w14:textId="77777777" w:rsidR="00D43620" w:rsidRPr="00D43620" w:rsidRDefault="00D43620" w:rsidP="00D43620"/>
    <w:p w14:paraId="4413C6F1" w14:textId="77777777" w:rsidR="006B6AE0" w:rsidRPr="005B6B41" w:rsidRDefault="006B6AE0" w:rsidP="00BC474D">
      <w:pPr>
        <w:spacing w:after="0" w:line="240" w:lineRule="auto"/>
        <w:rPr>
          <w:rFonts w:asciiTheme="majorHAnsi" w:hAnsiTheme="majorHAnsi" w:cstheme="majorHAnsi"/>
        </w:rPr>
      </w:pPr>
      <w:r w:rsidRPr="00A4163A">
        <w:rPr>
          <w:rFonts w:asciiTheme="majorHAnsi" w:hAnsiTheme="majorHAnsi" w:cstheme="majorHAnsi"/>
          <w:b/>
        </w:rPr>
        <w:t>AF:</w:t>
      </w:r>
      <w:r w:rsidRPr="006C527B">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 xml:space="preserve">Asset Functionality </w:t>
      </w:r>
    </w:p>
    <w:p w14:paraId="45C3D521" w14:textId="77777777" w:rsidR="006B6AE0" w:rsidRPr="005B6B41" w:rsidRDefault="006B6AE0" w:rsidP="00BC474D">
      <w:pPr>
        <w:spacing w:after="0" w:line="240" w:lineRule="auto"/>
        <w:rPr>
          <w:rFonts w:asciiTheme="majorHAnsi" w:hAnsiTheme="majorHAnsi" w:cstheme="majorHAnsi"/>
        </w:rPr>
      </w:pPr>
      <w:r w:rsidRPr="005B6B41">
        <w:rPr>
          <w:rFonts w:asciiTheme="majorHAnsi" w:hAnsiTheme="majorHAnsi" w:cstheme="majorHAnsi"/>
          <w:b/>
        </w:rPr>
        <w:t>ALF:</w:t>
      </w:r>
      <w:r w:rsidRPr="005B6B41">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Accumulated Loss of Functionality</w:t>
      </w:r>
    </w:p>
    <w:p w14:paraId="04D43B11" w14:textId="77777777" w:rsidR="006B6AE0" w:rsidRPr="005B6B41" w:rsidRDefault="006B6AE0" w:rsidP="00BC474D">
      <w:pPr>
        <w:spacing w:after="0" w:line="240" w:lineRule="auto"/>
        <w:rPr>
          <w:rFonts w:asciiTheme="majorHAnsi" w:hAnsiTheme="majorHAnsi" w:cstheme="majorHAnsi"/>
        </w:rPr>
      </w:pPr>
      <w:r w:rsidRPr="005B6B41">
        <w:rPr>
          <w:rFonts w:asciiTheme="majorHAnsi" w:hAnsiTheme="majorHAnsi" w:cstheme="majorHAnsi"/>
          <w:b/>
        </w:rPr>
        <w:t>BBB:</w:t>
      </w:r>
      <w:r w:rsidRPr="005B6B41">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Build Back Better</w:t>
      </w:r>
    </w:p>
    <w:p w14:paraId="5CEABA1D" w14:textId="77777777" w:rsidR="006B6AE0" w:rsidRPr="005B6B41" w:rsidRDefault="006B6AE0" w:rsidP="00BC474D">
      <w:pPr>
        <w:spacing w:after="0" w:line="240" w:lineRule="auto"/>
        <w:rPr>
          <w:rFonts w:asciiTheme="majorHAnsi" w:hAnsiTheme="majorHAnsi" w:cstheme="majorHAnsi"/>
        </w:rPr>
      </w:pPr>
      <w:r w:rsidRPr="005B6B41">
        <w:rPr>
          <w:rFonts w:asciiTheme="majorHAnsi" w:hAnsiTheme="majorHAnsi" w:cstheme="majorHAnsi"/>
          <w:b/>
        </w:rPr>
        <w:t>CSR:</w:t>
      </w:r>
      <w:r w:rsidRPr="005B6B41">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Corporate Social Responsibility</w:t>
      </w:r>
    </w:p>
    <w:p w14:paraId="33F2DA8E" w14:textId="77777777" w:rsidR="006B6AE0" w:rsidRPr="005B6B41" w:rsidRDefault="006B6AE0" w:rsidP="00BC474D">
      <w:pPr>
        <w:spacing w:after="0" w:line="240" w:lineRule="auto"/>
        <w:rPr>
          <w:rFonts w:asciiTheme="majorHAnsi" w:hAnsiTheme="majorHAnsi" w:cstheme="majorHAnsi"/>
        </w:rPr>
      </w:pPr>
      <w:r w:rsidRPr="005B6B41">
        <w:rPr>
          <w:rFonts w:asciiTheme="majorHAnsi" w:hAnsiTheme="majorHAnsi" w:cstheme="majorHAnsi"/>
          <w:b/>
        </w:rPr>
        <w:t>DR:</w:t>
      </w:r>
      <w:r w:rsidRPr="005B6B41">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Disaster Resilience</w:t>
      </w:r>
    </w:p>
    <w:p w14:paraId="06B74245" w14:textId="77777777" w:rsidR="006B6AE0" w:rsidRPr="005B6B41" w:rsidRDefault="006B6AE0" w:rsidP="00BC474D">
      <w:pPr>
        <w:spacing w:after="0" w:line="240" w:lineRule="auto"/>
        <w:rPr>
          <w:rFonts w:asciiTheme="majorHAnsi" w:hAnsiTheme="majorHAnsi" w:cstheme="majorHAnsi"/>
        </w:rPr>
      </w:pPr>
      <w:r w:rsidRPr="005B6B41">
        <w:rPr>
          <w:rFonts w:asciiTheme="majorHAnsi" w:hAnsiTheme="majorHAnsi" w:cstheme="majorHAnsi"/>
          <w:b/>
        </w:rPr>
        <w:t>ICT:</w:t>
      </w:r>
      <w:r w:rsidRPr="005B6B41">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Information Communication and Technology</w:t>
      </w:r>
    </w:p>
    <w:p w14:paraId="3F760BE3" w14:textId="77777777" w:rsidR="00ED6C45" w:rsidRPr="005B6B41" w:rsidRDefault="00ED6C45" w:rsidP="00BC474D">
      <w:pPr>
        <w:spacing w:after="0" w:line="240" w:lineRule="auto"/>
        <w:rPr>
          <w:rFonts w:asciiTheme="majorHAnsi" w:hAnsiTheme="majorHAnsi" w:cstheme="majorHAnsi"/>
        </w:rPr>
      </w:pPr>
      <w:r w:rsidRPr="005B6B41">
        <w:rPr>
          <w:rFonts w:asciiTheme="majorHAnsi" w:hAnsiTheme="majorHAnsi" w:cstheme="majorHAnsi"/>
          <w:b/>
        </w:rPr>
        <w:t>MDB:</w:t>
      </w:r>
      <w:r w:rsidRPr="005B6B41">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Multilateral Development Bank</w:t>
      </w:r>
    </w:p>
    <w:p w14:paraId="2EB2CD7F" w14:textId="77777777" w:rsidR="006B6AE0" w:rsidRPr="005B6B41" w:rsidRDefault="006B6AE0" w:rsidP="00BC474D">
      <w:pPr>
        <w:spacing w:after="0" w:line="240" w:lineRule="auto"/>
        <w:rPr>
          <w:rFonts w:asciiTheme="majorHAnsi" w:hAnsiTheme="majorHAnsi" w:cstheme="majorHAnsi"/>
        </w:rPr>
      </w:pPr>
      <w:r w:rsidRPr="005B6B41">
        <w:rPr>
          <w:rFonts w:asciiTheme="majorHAnsi" w:hAnsiTheme="majorHAnsi" w:cstheme="majorHAnsi"/>
          <w:b/>
        </w:rPr>
        <w:t>PPP:</w:t>
      </w:r>
      <w:r w:rsidRPr="005B6B41">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Public-Private partnership</w:t>
      </w:r>
    </w:p>
    <w:p w14:paraId="1C82464C" w14:textId="77777777" w:rsidR="002166E8" w:rsidRPr="005B6B41" w:rsidRDefault="002166E8" w:rsidP="00BC474D">
      <w:pPr>
        <w:spacing w:after="0" w:line="240" w:lineRule="auto"/>
        <w:rPr>
          <w:rFonts w:asciiTheme="majorHAnsi" w:hAnsiTheme="majorHAnsi" w:cstheme="majorHAnsi"/>
        </w:rPr>
      </w:pPr>
      <w:r w:rsidRPr="005B6B41">
        <w:rPr>
          <w:rFonts w:asciiTheme="majorHAnsi" w:hAnsiTheme="majorHAnsi" w:cstheme="majorHAnsi"/>
          <w:b/>
        </w:rPr>
        <w:t>PSP:</w:t>
      </w:r>
      <w:r w:rsidRPr="005B6B41">
        <w:rPr>
          <w:rFonts w:asciiTheme="majorHAnsi" w:hAnsiTheme="majorHAnsi" w:cstheme="majorHAnsi"/>
        </w:rPr>
        <w:tab/>
        <w:t>Private Sector Participation</w:t>
      </w:r>
    </w:p>
    <w:p w14:paraId="4CCF9E30" w14:textId="77777777" w:rsidR="00BF0C26" w:rsidRPr="005B6B41" w:rsidRDefault="006B6AE0" w:rsidP="00BC474D">
      <w:pPr>
        <w:spacing w:after="0" w:line="240" w:lineRule="auto"/>
        <w:rPr>
          <w:rFonts w:asciiTheme="majorHAnsi" w:hAnsiTheme="majorHAnsi" w:cstheme="majorHAnsi"/>
        </w:rPr>
      </w:pPr>
      <w:r w:rsidRPr="005B6B41">
        <w:rPr>
          <w:rFonts w:asciiTheme="majorHAnsi" w:hAnsiTheme="majorHAnsi" w:cstheme="majorHAnsi"/>
          <w:b/>
        </w:rPr>
        <w:t>TfR:</w:t>
      </w:r>
      <w:r w:rsidRPr="005B6B41">
        <w:rPr>
          <w:rFonts w:asciiTheme="majorHAnsi" w:hAnsiTheme="majorHAnsi" w:cstheme="majorHAnsi"/>
        </w:rPr>
        <w:t xml:space="preserve"> </w:t>
      </w:r>
      <w:r w:rsidR="00664AFF" w:rsidRPr="005B6B41">
        <w:rPr>
          <w:rFonts w:asciiTheme="majorHAnsi" w:hAnsiTheme="majorHAnsi" w:cstheme="majorHAnsi"/>
        </w:rPr>
        <w:tab/>
      </w:r>
      <w:r w:rsidRPr="005B6B41">
        <w:rPr>
          <w:rFonts w:asciiTheme="majorHAnsi" w:hAnsiTheme="majorHAnsi" w:cstheme="majorHAnsi"/>
        </w:rPr>
        <w:t xml:space="preserve">Time for Recovery </w:t>
      </w:r>
    </w:p>
    <w:p w14:paraId="53F46357" w14:textId="77777777" w:rsidR="00BF0C26" w:rsidRPr="00614634" w:rsidRDefault="00BF0C26" w:rsidP="00BC474D">
      <w:pPr>
        <w:spacing w:after="0" w:line="240" w:lineRule="auto"/>
        <w:rPr>
          <w:rFonts w:asciiTheme="majorHAnsi" w:hAnsiTheme="majorHAnsi" w:cstheme="majorHAnsi"/>
        </w:rPr>
      </w:pPr>
    </w:p>
    <w:p w14:paraId="6193DA85" w14:textId="77777777" w:rsidR="00D43620" w:rsidRDefault="00D43620">
      <w:pPr>
        <w:rPr>
          <w:rFonts w:asciiTheme="majorHAnsi" w:eastAsiaTheme="majorEastAsia" w:hAnsiTheme="majorHAnsi" w:cstheme="majorBidi"/>
          <w:color w:val="2F5496" w:themeColor="accent1" w:themeShade="BF"/>
          <w:sz w:val="26"/>
          <w:szCs w:val="26"/>
        </w:rPr>
      </w:pPr>
      <w:r>
        <w:br w:type="page"/>
      </w:r>
    </w:p>
    <w:p w14:paraId="0032F8F6" w14:textId="77777777" w:rsidR="00A276BE" w:rsidRPr="005A4CF3" w:rsidRDefault="005E6C8B" w:rsidP="00BC474D">
      <w:pPr>
        <w:pStyle w:val="Heading2"/>
        <w:spacing w:line="240" w:lineRule="auto"/>
        <w:rPr>
          <w:rFonts w:eastAsia="Times New Roman"/>
          <w:lang w:val="en-IN" w:eastAsia="en-SG"/>
        </w:rPr>
      </w:pPr>
      <w:r w:rsidRPr="006F08F1">
        <w:t>Endnotes for Table 2</w:t>
      </w:r>
    </w:p>
    <w:sectPr w:rsidR="00A276BE" w:rsidRPr="005A4CF3" w:rsidSect="005A4CF3">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098EC" w14:textId="77777777" w:rsidR="00EA0287" w:rsidRDefault="00EA0287" w:rsidP="00B554DC">
      <w:pPr>
        <w:spacing w:after="0" w:line="240" w:lineRule="auto"/>
      </w:pPr>
      <w:r>
        <w:separator/>
      </w:r>
    </w:p>
  </w:endnote>
  <w:endnote w:type="continuationSeparator" w:id="0">
    <w:p w14:paraId="161DADA1" w14:textId="77777777" w:rsidR="00EA0287" w:rsidRDefault="00EA0287" w:rsidP="00B554DC">
      <w:pPr>
        <w:spacing w:after="0" w:line="240" w:lineRule="auto"/>
      </w:pPr>
      <w:r>
        <w:continuationSeparator/>
      </w:r>
    </w:p>
  </w:endnote>
  <w:endnote w:id="1">
    <w:p w14:paraId="0DB3DBA1" w14:textId="77777777" w:rsidR="00866C66" w:rsidRPr="00BD6AD8" w:rsidRDefault="00866C66" w:rsidP="00BD6AD8">
      <w:pPr>
        <w:pStyle w:val="EndnoteText"/>
        <w:jc w:val="both"/>
        <w:rPr>
          <w:rFonts w:asciiTheme="majorHAnsi" w:hAnsiTheme="majorHAnsi" w:cstheme="majorHAnsi"/>
        </w:rPr>
      </w:pPr>
      <w:r w:rsidRPr="00BD6AD8">
        <w:rPr>
          <w:rStyle w:val="EndnoteReference"/>
          <w:rFonts w:asciiTheme="majorHAnsi" w:hAnsiTheme="majorHAnsi" w:cstheme="majorHAnsi"/>
          <w:sz w:val="18"/>
        </w:rPr>
        <w:endnoteRef/>
      </w:r>
      <w:r w:rsidRPr="00BD6AD8">
        <w:rPr>
          <w:rFonts w:asciiTheme="majorHAnsi" w:hAnsiTheme="majorHAnsi" w:cstheme="majorHAnsi"/>
          <w:sz w:val="18"/>
        </w:rPr>
        <w:t xml:space="preserve"> Following the 2010 earthquake in Haiti many American private companies were awarded US government contracts to assist in recovery and humanitarian operations. Chemonics and DAI received a total of $125 million from USAID for activities </w:t>
      </w:r>
      <w:r w:rsidRPr="006778DF">
        <w:rPr>
          <w:rFonts w:asciiTheme="majorHAnsi" w:hAnsiTheme="majorHAnsi" w:cstheme="majorHAnsi"/>
          <w:sz w:val="18"/>
        </w:rPr>
        <w:t>like rubble</w:t>
      </w:r>
      <w:r w:rsidRPr="00BD6AD8">
        <w:rPr>
          <w:rFonts w:asciiTheme="majorHAnsi" w:hAnsiTheme="majorHAnsi" w:cstheme="majorHAnsi"/>
          <w:sz w:val="18"/>
        </w:rPr>
        <w:t xml:space="preserve"> removal and cash for work.</w:t>
      </w:r>
    </w:p>
  </w:endnote>
  <w:endnote w:id="2">
    <w:p w14:paraId="47FD5FAB" w14:textId="77777777" w:rsidR="00866C66" w:rsidRPr="00FC5117" w:rsidRDefault="00866C66" w:rsidP="005A4CF3">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Proteus is an emergency services company that provides remoting operating camps and a range of other services that can aid emergency response. The services provided by Proteus include emergency mobile kitchens, shelters, as well as satellite and software packages. </w:t>
      </w:r>
    </w:p>
  </w:endnote>
  <w:endnote w:id="3">
    <w:p w14:paraId="5E4BF517" w14:textId="77777777" w:rsidR="00866C66" w:rsidRPr="00FC5117" w:rsidRDefault="00866C66" w:rsidP="00BD6AD8">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2010 earthquake in Haiti, FedEx provided 13 complimentary charter flights full of medicines and aid supplies, including one for the International Federation of Red Cross and Red Crescent Societies (IFRC) to the affected areas in Haiti. FedEx also worked with other organisations like Heart to Heart International (HHI) to help deliver medicine and equipment to the disaster hit areas of Haiti.</w:t>
      </w:r>
    </w:p>
  </w:endnote>
  <w:endnote w:id="4">
    <w:p w14:paraId="2306689F" w14:textId="77777777" w:rsidR="00866C66" w:rsidRPr="00FC5117" w:rsidRDefault="00866C66" w:rsidP="00A4163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In 2011 following the wildfires in Texas, Shell donated $160,000 to the Texas Forest Service to support local fire departments, while at the same time also encouraging their wholesalers to provide support to the emergency crews and local residents.</w:t>
      </w:r>
    </w:p>
  </w:endnote>
  <w:endnote w:id="5">
    <w:p w14:paraId="47E85981" w14:textId="77777777" w:rsidR="00866C66" w:rsidRPr="00FC5117" w:rsidRDefault="00866C66" w:rsidP="006C527B">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After Hurricane Katrina in 2005, FedEx contributed to disaster recovery by helping the first responders in New Orleans establish a communication channel. In the aftermath of Hurricane Katrina in 2005, Walmart was among the first responders on the scene and helped provide critical supplies to evacuees. </w:t>
      </w:r>
    </w:p>
  </w:endnote>
  <w:endnote w:id="6">
    <w:p w14:paraId="37BE771D" w14:textId="77777777" w:rsidR="00866C66" w:rsidRPr="00FC5117" w:rsidRDefault="00866C66" w:rsidP="008E2F4E">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After the floods in 2010-11 in Queensland and Brisbane, Australia, large retailers provided and modified logistical support in the form of warehouse services, freight and distribution, so as to ensure supply of essential items in the disaster area.</w:t>
      </w:r>
    </w:p>
  </w:endnote>
  <w:endnote w:id="7">
    <w:p w14:paraId="20EC77CB" w14:textId="77777777" w:rsidR="00866C66" w:rsidRPr="00FC5117" w:rsidRDefault="00866C66" w:rsidP="00CA42D7">
      <w:pPr>
        <w:pStyle w:val="EndnoteText"/>
        <w:jc w:val="both"/>
        <w:rPr>
          <w:rFonts w:asciiTheme="majorHAnsi" w:hAnsiTheme="majorHAnsi" w:cstheme="majorHAnsi"/>
          <w:sz w:val="18"/>
          <w:szCs w:val="18"/>
        </w:rPr>
      </w:pPr>
      <w:r w:rsidRPr="00FC5117">
        <w:rPr>
          <w:rFonts w:asciiTheme="majorHAnsi" w:hAnsiTheme="majorHAnsi" w:cstheme="majorHAnsi"/>
          <w:sz w:val="18"/>
          <w:szCs w:val="18"/>
          <w:vertAlign w:val="superscript"/>
        </w:rPr>
        <w:endnoteRef/>
      </w:r>
      <w:r w:rsidRPr="00FC5117">
        <w:rPr>
          <w:rFonts w:asciiTheme="majorHAnsi" w:hAnsiTheme="majorHAnsi" w:cstheme="majorHAnsi"/>
          <w:sz w:val="18"/>
          <w:szCs w:val="18"/>
        </w:rPr>
        <w:t xml:space="preserve"> Tokyo Gas Company has developed its physical and organisational infrastructure to prepare for earthquakes. In addition, it has worked with other government and non-government agencies to conduct disaster camps and workshops for school children and families, so as to equip them with the necessary skill-set and knowledge in the event of a natural disaster.</w:t>
      </w:r>
    </w:p>
  </w:endnote>
  <w:endnote w:id="8">
    <w:p w14:paraId="2ABC5B92" w14:textId="77777777" w:rsidR="00866C66" w:rsidRPr="00FC5117" w:rsidRDefault="00866C66" w:rsidP="00382F5D">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In the wake of natural disasters, Siemens in collaboration with Sky Juice Foundation has supplied multiple potable water filtration units called </w:t>
      </w:r>
      <w:r w:rsidRPr="00FC5117">
        <w:rPr>
          <w:rFonts w:asciiTheme="majorHAnsi" w:hAnsiTheme="majorHAnsi" w:cstheme="majorHAnsi"/>
          <w:sz w:val="18"/>
          <w:szCs w:val="18"/>
          <w:lang w:val="en-IN" w:eastAsia="en-SG"/>
        </w:rPr>
        <w:t>‘Sky Hydrant’ to several disaster impacted areas, including but not limited to countries affected by the Indian Ocean Tsunami in 2004, Myanmar (following cyclone Nargis in 2007), Bangladesh (following Cyclone Sidr in 2008) and  China (following the Sichuan earthquake in 2008).</w:t>
      </w:r>
    </w:p>
  </w:endnote>
  <w:endnote w:id="9">
    <w:p w14:paraId="1711CC0E" w14:textId="77777777" w:rsidR="00866C66" w:rsidRPr="00FC5117" w:rsidRDefault="00866C66" w:rsidP="0033702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2011 drought in Kenya, donors and international organisations used private sector platforms for cash transfers for drought response. These included Safaricom (M-PESA), Orange (Orange Money), other mobile network operators in Kenya (Yu and Airtel), who offered their platforms pro-bono.</w:t>
      </w:r>
    </w:p>
  </w:endnote>
  <w:endnote w:id="10">
    <w:p w14:paraId="20CDEAA9" w14:textId="77777777" w:rsidR="00866C66" w:rsidRPr="00FC5117" w:rsidRDefault="00866C66" w:rsidP="00BD6AD8">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Office Depot retail stores in the United States reaches out to small businesses, through the Foundation’s continuing sponsorship of BCLC’s National Disaster Help Desk for Business. Office depot helps spread information on disaster preparedness, adapted particularly to the requirements of small businesses, by hosting relevant information and resources on its website.</w:t>
      </w:r>
    </w:p>
  </w:endnote>
  <w:endnote w:id="11">
    <w:p w14:paraId="16B02A5E" w14:textId="77777777" w:rsidR="00866C66" w:rsidRPr="00FC5117" w:rsidRDefault="00866C66" w:rsidP="00A4163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UPS is working with the Red Cross to train its logisticians as first responders to disasters and place them in locations like New Orleans, Texas and Florida, as part of a Logistics Actions Team (LATs). UPS is also funding a pilot in collaboration with the Red Cross to help develop a commodity tracking (technological) system, that can help in the logistics of warehousing, inventory management and prepositioning of supplies in advance of the hurricane season.</w:t>
      </w:r>
    </w:p>
  </w:endnote>
  <w:endnote w:id="12">
    <w:p w14:paraId="7F560ADF" w14:textId="77777777" w:rsidR="00866C66" w:rsidRPr="00FC5117" w:rsidRDefault="00866C66" w:rsidP="006C527B">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Cargill donated 10,000 metric tons (more than 22 million pounds) of rice to the World Food Program (WFP) USA to support their work in Kenya, following the 2011 drought. Cargill sourced the rice, managed the ocean transportation and logistics to deliver and donate the grain in Mombasa.</w:t>
      </w:r>
    </w:p>
  </w:endnote>
  <w:endnote w:id="13">
    <w:p w14:paraId="22EC0C18" w14:textId="77777777" w:rsidR="00866C66" w:rsidRPr="00FC5117" w:rsidRDefault="00866C66" w:rsidP="008E2F4E">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2010 flash floods in Pakistan, in 2011 IBM sponsored intensive workshops for aid providers and frontline workers to provide them psychological support for their own healing and recovery.</w:t>
      </w:r>
    </w:p>
  </w:endnote>
  <w:endnote w:id="14">
    <w:p w14:paraId="5498AA97" w14:textId="77777777" w:rsidR="00866C66" w:rsidRPr="00FC5117" w:rsidRDefault="00866C66" w:rsidP="00CA42D7">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2010 earthquake in Haiti Google’s crisis response team formally organised to put together information about the disaster using geographic, satellite and aerial imagery. The Person Finder application to help individuals’ search for missing friends and family was also developed. This application is now an open-source project with an open application programming interface. </w:t>
      </w:r>
    </w:p>
  </w:endnote>
  <w:endnote w:id="15">
    <w:p w14:paraId="7FD553B2" w14:textId="77777777" w:rsidR="00866C66" w:rsidRPr="00FC5117" w:rsidRDefault="00866C66" w:rsidP="00382F5D">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2011 earthquake and Tsunami in Japan, the Google office worked around the clock to provide real-time information on road-closings, power outages and on the disaster in general.</w:t>
      </w:r>
    </w:p>
  </w:endnote>
  <w:endnote w:id="16">
    <w:p w14:paraId="35F8C2A2" w14:textId="77777777" w:rsidR="00866C66" w:rsidRPr="00FC5117" w:rsidRDefault="00866C66" w:rsidP="0033702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Google has launched a Google Public Alert on google maps that provides emergency alerts as and when relevant. Other Google tools like their landing pages provide important information relevant to a disaster such as the emergency numbers, resources for first responders and crisis maps.</w:t>
      </w:r>
    </w:p>
  </w:endnote>
  <w:endnote w:id="17">
    <w:p w14:paraId="234F9B24" w14:textId="0584D232" w:rsidR="00866C66" w:rsidRPr="00FC5117" w:rsidRDefault="00866C66" w:rsidP="0033702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drought in the Horn of Africa in 2011, Microsoft worked with NetHope (a non-profit) to provide more than 15 million</w:t>
      </w:r>
      <w:r>
        <w:rPr>
          <w:rFonts w:asciiTheme="majorHAnsi" w:hAnsiTheme="majorHAnsi" w:cstheme="majorHAnsi"/>
          <w:sz w:val="18"/>
          <w:szCs w:val="18"/>
        </w:rPr>
        <w:t xml:space="preserve"> </w:t>
      </w:r>
      <w:r w:rsidRPr="00FC5117">
        <w:rPr>
          <w:rFonts w:asciiTheme="majorHAnsi" w:hAnsiTheme="majorHAnsi" w:cstheme="majorHAnsi"/>
          <w:sz w:val="18"/>
          <w:szCs w:val="18"/>
        </w:rPr>
        <w:t>dollars’ worth of software to aid and other organisations on the ground, in order to improve coordination and disaster relief operations.</w:t>
      </w:r>
    </w:p>
  </w:endnote>
  <w:endnote w:id="18">
    <w:p w14:paraId="3FFF8932" w14:textId="77777777" w:rsidR="00866C66" w:rsidRPr="00FC5117" w:rsidRDefault="00866C66" w:rsidP="00BD6AD8">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Microsoft’s disaster response programme involves engagement with technology and response partners and government agencies to deploy targeted technologies, following a disaster. It helps coordinate the delivery of expert IT services to support consumers and partners restore business operations. Its targeted offerings include cloud computing, provision of data to enhance response planning and mobilization, low band-width applications and technologies to strengthen governmental and community communication. </w:t>
      </w:r>
    </w:p>
  </w:endnote>
  <w:endnote w:id="19">
    <w:p w14:paraId="493F2A31" w14:textId="77777777" w:rsidR="00866C66" w:rsidRPr="00BD6AD8" w:rsidRDefault="00866C66" w:rsidP="00BD6AD8">
      <w:pPr>
        <w:pStyle w:val="EndnoteText"/>
        <w:jc w:val="both"/>
        <w:rPr>
          <w:rFonts w:asciiTheme="majorHAnsi" w:hAnsiTheme="majorHAnsi" w:cstheme="majorHAnsi"/>
          <w:sz w:val="18"/>
          <w:szCs w:val="18"/>
        </w:rPr>
      </w:pPr>
      <w:r w:rsidRPr="00BD6AD8">
        <w:rPr>
          <w:rStyle w:val="EndnoteReference"/>
          <w:rFonts w:asciiTheme="majorHAnsi" w:hAnsiTheme="majorHAnsi" w:cstheme="majorHAnsi"/>
          <w:sz w:val="18"/>
          <w:szCs w:val="18"/>
        </w:rPr>
        <w:endnoteRef/>
      </w:r>
      <w:r w:rsidRPr="00BD6AD8">
        <w:rPr>
          <w:rFonts w:asciiTheme="majorHAnsi" w:hAnsiTheme="majorHAnsi" w:cstheme="majorHAnsi"/>
          <w:sz w:val="18"/>
          <w:szCs w:val="18"/>
        </w:rPr>
        <w:t xml:space="preserve"> Following the 2010 earthquake in Haiti, data from Digicel’s mobile phone towers was made available to a non-profit initiative in order to track the displaced population. This helped identify where displaced people were congregating and improved coverage of the emergency response.  </w:t>
      </w:r>
    </w:p>
  </w:endnote>
  <w:endnote w:id="20">
    <w:p w14:paraId="17426A47" w14:textId="77777777" w:rsidR="00866C66" w:rsidRPr="00BD6AD8" w:rsidRDefault="00866C66" w:rsidP="00BD6AD8">
      <w:pPr>
        <w:pStyle w:val="EndnoteText"/>
        <w:jc w:val="both"/>
        <w:rPr>
          <w:rFonts w:asciiTheme="majorHAnsi" w:hAnsiTheme="majorHAnsi" w:cstheme="majorHAnsi"/>
          <w:sz w:val="18"/>
          <w:szCs w:val="18"/>
        </w:rPr>
      </w:pPr>
      <w:r w:rsidRPr="00BD6AD8">
        <w:rPr>
          <w:rStyle w:val="EndnoteReference"/>
          <w:rFonts w:asciiTheme="majorHAnsi" w:hAnsiTheme="majorHAnsi" w:cstheme="majorHAnsi"/>
          <w:sz w:val="18"/>
          <w:szCs w:val="18"/>
        </w:rPr>
        <w:endnoteRef/>
      </w:r>
      <w:r w:rsidRPr="00BD6AD8">
        <w:rPr>
          <w:rFonts w:asciiTheme="majorHAnsi" w:hAnsiTheme="majorHAnsi" w:cstheme="majorHAnsi"/>
          <w:sz w:val="18"/>
          <w:szCs w:val="18"/>
        </w:rPr>
        <w:t xml:space="preserve"> Following the 2010 earthquake in Haiti, Google worked with GeoEye, an aerial surveillance company, to take aerial pictures of the affected areas so as to assess the damage and direct aid to the most severely impacted </w:t>
      </w:r>
      <w:r>
        <w:rPr>
          <w:rFonts w:asciiTheme="majorHAnsi" w:hAnsiTheme="majorHAnsi" w:cstheme="majorHAnsi"/>
          <w:sz w:val="18"/>
          <w:szCs w:val="18"/>
        </w:rPr>
        <w:t>areas</w:t>
      </w:r>
      <w:r w:rsidRPr="00BD6AD8">
        <w:rPr>
          <w:rFonts w:asciiTheme="majorHAnsi" w:hAnsiTheme="majorHAnsi" w:cstheme="majorHAnsi"/>
          <w:sz w:val="18"/>
          <w:szCs w:val="18"/>
        </w:rPr>
        <w:t>.</w:t>
      </w:r>
    </w:p>
  </w:endnote>
  <w:endnote w:id="21">
    <w:p w14:paraId="69F3DC6A" w14:textId="77777777" w:rsidR="00866C66" w:rsidRPr="00BD6AD8" w:rsidRDefault="00866C66" w:rsidP="00BD6AD8">
      <w:pPr>
        <w:pStyle w:val="EndnoteText"/>
        <w:jc w:val="both"/>
        <w:rPr>
          <w:rFonts w:asciiTheme="majorHAnsi" w:hAnsiTheme="majorHAnsi" w:cstheme="majorHAnsi"/>
          <w:sz w:val="18"/>
          <w:szCs w:val="18"/>
        </w:rPr>
      </w:pPr>
      <w:r w:rsidRPr="00BD6AD8">
        <w:rPr>
          <w:rStyle w:val="EndnoteReference"/>
          <w:rFonts w:asciiTheme="majorHAnsi" w:hAnsiTheme="majorHAnsi" w:cstheme="majorHAnsi"/>
          <w:sz w:val="18"/>
        </w:rPr>
        <w:endnoteRef/>
      </w:r>
      <w:r w:rsidRPr="00BD6AD8">
        <w:rPr>
          <w:rFonts w:asciiTheme="majorHAnsi" w:hAnsiTheme="majorHAnsi" w:cstheme="majorHAnsi"/>
          <w:sz w:val="18"/>
        </w:rPr>
        <w:t xml:space="preserve"> Following the 2010 earthquake in Haiti Teva pharmaceuticals donated medicines worth $7 million and $200,000 to relief </w:t>
      </w:r>
      <w:r w:rsidRPr="00BD6AD8">
        <w:rPr>
          <w:rFonts w:asciiTheme="majorHAnsi" w:hAnsiTheme="majorHAnsi" w:cstheme="majorHAnsi"/>
          <w:sz w:val="18"/>
          <w:szCs w:val="18"/>
        </w:rPr>
        <w:t>efforts.</w:t>
      </w:r>
      <w:r w:rsidRPr="00BD6AD8">
        <w:rPr>
          <w:rFonts w:asciiTheme="majorHAnsi" w:hAnsiTheme="majorHAnsi" w:cstheme="majorHAnsi"/>
          <w:sz w:val="18"/>
          <w:szCs w:val="18"/>
        </w:rPr>
        <w:tab/>
      </w:r>
    </w:p>
  </w:endnote>
  <w:endnote w:id="22">
    <w:p w14:paraId="4B5BB84E" w14:textId="77777777" w:rsidR="00866C66" w:rsidRPr="00BD6AD8" w:rsidRDefault="00866C66" w:rsidP="00BD6AD8">
      <w:pPr>
        <w:pStyle w:val="EndnoteText"/>
        <w:jc w:val="both"/>
        <w:rPr>
          <w:rFonts w:asciiTheme="majorHAnsi" w:hAnsiTheme="majorHAnsi" w:cstheme="majorHAnsi"/>
          <w:sz w:val="18"/>
          <w:szCs w:val="18"/>
        </w:rPr>
      </w:pPr>
      <w:r w:rsidRPr="00BD6AD8">
        <w:rPr>
          <w:rStyle w:val="EndnoteReference"/>
          <w:rFonts w:asciiTheme="majorHAnsi" w:hAnsiTheme="majorHAnsi" w:cstheme="majorHAnsi"/>
          <w:sz w:val="18"/>
          <w:szCs w:val="18"/>
        </w:rPr>
        <w:endnoteRef/>
      </w:r>
      <w:r w:rsidRPr="00BD6AD8">
        <w:rPr>
          <w:rFonts w:asciiTheme="majorHAnsi" w:hAnsiTheme="majorHAnsi" w:cstheme="majorHAnsi"/>
          <w:sz w:val="18"/>
          <w:szCs w:val="18"/>
        </w:rPr>
        <w:t xml:space="preserve"> Following the 2015 earthquake in Nepal, IBM collaborated with the Nepalese government to help track missing people, track the distribution of relief material and establish an integrated response and relief reporting process. IBM’s CSR report notes that 13,000 Nepalese families were supported with emergency food, hygiene, healthcare and housing by IBM.</w:t>
      </w:r>
    </w:p>
  </w:endnote>
  <w:endnote w:id="23">
    <w:p w14:paraId="18BA7476" w14:textId="77777777" w:rsidR="00866C66" w:rsidRPr="00BD6AD8" w:rsidRDefault="00866C66" w:rsidP="00BD6AD8">
      <w:pPr>
        <w:pStyle w:val="EndnoteText"/>
        <w:jc w:val="both"/>
        <w:rPr>
          <w:rFonts w:asciiTheme="majorHAnsi" w:hAnsiTheme="majorHAnsi" w:cstheme="majorHAnsi"/>
          <w:sz w:val="18"/>
          <w:szCs w:val="18"/>
        </w:rPr>
      </w:pPr>
      <w:r w:rsidRPr="00BD6AD8">
        <w:rPr>
          <w:rStyle w:val="EndnoteReference"/>
          <w:rFonts w:asciiTheme="majorHAnsi" w:hAnsiTheme="majorHAnsi" w:cstheme="majorHAnsi"/>
          <w:sz w:val="18"/>
          <w:szCs w:val="18"/>
        </w:rPr>
        <w:endnoteRef/>
      </w:r>
      <w:r w:rsidRPr="00BD6AD8">
        <w:rPr>
          <w:rFonts w:asciiTheme="majorHAnsi" w:hAnsiTheme="majorHAnsi" w:cstheme="majorHAnsi"/>
          <w:sz w:val="18"/>
          <w:szCs w:val="18"/>
        </w:rPr>
        <w:t xml:space="preserve"> Following the floods in India and Nepal in 2008 because of the breach of the river Kosi, UN-Habitat received financial support from BASF Stiftung to extend support to provide sustainable and safe access to water and sanitation services to the affected communities in the two countries. </w:t>
      </w:r>
    </w:p>
  </w:endnote>
  <w:endnote w:id="24">
    <w:p w14:paraId="44128A77" w14:textId="77777777" w:rsidR="00866C66" w:rsidRPr="00BD6AD8" w:rsidRDefault="00866C66" w:rsidP="00BD6AD8">
      <w:pPr>
        <w:pStyle w:val="EndnoteText"/>
        <w:jc w:val="both"/>
        <w:rPr>
          <w:rFonts w:asciiTheme="majorHAnsi" w:hAnsiTheme="majorHAnsi" w:cstheme="majorHAnsi"/>
        </w:rPr>
      </w:pPr>
      <w:r w:rsidRPr="00BD6AD8">
        <w:rPr>
          <w:rStyle w:val="EndnoteReference"/>
          <w:rFonts w:asciiTheme="majorHAnsi" w:hAnsiTheme="majorHAnsi" w:cstheme="majorHAnsi"/>
          <w:sz w:val="18"/>
        </w:rPr>
        <w:endnoteRef/>
      </w:r>
      <w:r w:rsidRPr="00BD6AD8">
        <w:rPr>
          <w:rFonts w:asciiTheme="majorHAnsi" w:hAnsiTheme="majorHAnsi" w:cstheme="majorHAnsi"/>
          <w:sz w:val="18"/>
        </w:rPr>
        <w:t xml:space="preserve"> See Box 22.</w:t>
      </w:r>
    </w:p>
  </w:endnote>
  <w:endnote w:id="25">
    <w:p w14:paraId="1656C888" w14:textId="77777777" w:rsidR="00866C66" w:rsidRPr="00FC5117" w:rsidRDefault="00866C66" w:rsidP="00A4163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Under a World Bank-funded initiative, the Government of Samoa commissioned New Zealand based consultancies - BECA International Consultants (BECA) and Kestrel Group, to help in the development of a national level framework (legislation and national plan) for disaster management for institutional strengthening of the National Disaster Management Office and engagement of private sector agencies in disaster risk management.</w:t>
      </w:r>
    </w:p>
  </w:endnote>
  <w:endnote w:id="26">
    <w:p w14:paraId="1A57BFF5" w14:textId="77777777" w:rsidR="00866C66" w:rsidRPr="00FC5117" w:rsidRDefault="00866C66" w:rsidP="00BD6AD8">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In Indonesia, following the 2004 Indian Ocean Tsunami, the main builder for tsunami housing reconstruction was contracted out to local construction contractors. However, masonry requirements without adequate technical training could not be fulfilled by the local construction contractors. As a result, many houses had to be demolished and rebuilt or retrofit strengthened.</w:t>
      </w:r>
    </w:p>
  </w:endnote>
  <w:endnote w:id="27">
    <w:p w14:paraId="336BD679" w14:textId="77777777" w:rsidR="00866C66" w:rsidRPr="00BD6AD8" w:rsidRDefault="00866C66" w:rsidP="00BD6AD8">
      <w:pPr>
        <w:pStyle w:val="EndnoteText"/>
        <w:jc w:val="both"/>
        <w:rPr>
          <w:rFonts w:asciiTheme="majorHAnsi" w:hAnsiTheme="majorHAnsi" w:cstheme="majorHAnsi"/>
          <w:sz w:val="18"/>
          <w:szCs w:val="18"/>
        </w:rPr>
      </w:pPr>
      <w:r w:rsidRPr="00BD6AD8">
        <w:rPr>
          <w:rStyle w:val="EndnoteReference"/>
          <w:rFonts w:asciiTheme="majorHAnsi" w:hAnsiTheme="majorHAnsi" w:cstheme="majorHAnsi"/>
          <w:sz w:val="18"/>
          <w:szCs w:val="18"/>
        </w:rPr>
        <w:endnoteRef/>
      </w:r>
      <w:r w:rsidRPr="00BD6AD8">
        <w:rPr>
          <w:rFonts w:asciiTheme="majorHAnsi" w:hAnsiTheme="majorHAnsi" w:cstheme="majorHAnsi"/>
          <w:sz w:val="18"/>
          <w:szCs w:val="18"/>
        </w:rPr>
        <w:t xml:space="preserve"> Following the 2010 earthquake in Haiti, the restoration of </w:t>
      </w:r>
      <w:r w:rsidRPr="00BD6AD8">
        <w:rPr>
          <w:rFonts w:asciiTheme="majorHAnsi" w:hAnsiTheme="majorHAnsi" w:cstheme="majorHAnsi"/>
          <w:color w:val="252525"/>
          <w:sz w:val="18"/>
          <w:szCs w:val="18"/>
          <w:shd w:val="clear" w:color="auto" w:fill="FFFFFF"/>
        </w:rPr>
        <w:t>Port-au-Prince's historic Iron Market was financed by the telecommunications company Digicel. The services of the UK firm, John McAslan + Partners were engaged for the reconstruction work, in addition to local artisans. In addition to restoring historic details, as and when possible, the building was also engineered to meet current seismic requirements.</w:t>
      </w:r>
    </w:p>
  </w:endnote>
  <w:endnote w:id="28">
    <w:p w14:paraId="4B0FA9D6" w14:textId="77777777" w:rsidR="00866C66" w:rsidRDefault="00866C66" w:rsidP="00BD6AD8">
      <w:pPr>
        <w:pStyle w:val="EndnoteText"/>
        <w:jc w:val="both"/>
      </w:pPr>
      <w:r w:rsidRPr="00BD6AD8">
        <w:rPr>
          <w:rStyle w:val="EndnoteReference"/>
          <w:rFonts w:asciiTheme="majorHAnsi" w:hAnsiTheme="majorHAnsi" w:cstheme="majorHAnsi"/>
          <w:sz w:val="18"/>
          <w:szCs w:val="18"/>
        </w:rPr>
        <w:endnoteRef/>
      </w:r>
      <w:r w:rsidRPr="00BD6AD8">
        <w:rPr>
          <w:rFonts w:asciiTheme="majorHAnsi" w:hAnsiTheme="majorHAnsi" w:cstheme="majorHAnsi"/>
          <w:sz w:val="18"/>
          <w:szCs w:val="18"/>
        </w:rPr>
        <w:t xml:space="preserve">  Sendai City PPPs were mostly projects of the build-operate-transfer (BOT) form.  These transferred ownership of the assets to the private sector with an elaboration of the definition of force majeure definition (to agree upon risk sharing).  Other examples of PPPs in Japan include the Aichi toll road, Sendai airport and Minamisoma park.</w:t>
      </w:r>
    </w:p>
  </w:endnote>
  <w:endnote w:id="29">
    <w:p w14:paraId="32F35454" w14:textId="77777777" w:rsidR="00866C66" w:rsidRPr="00BD6AD8" w:rsidRDefault="00866C66" w:rsidP="00BD6AD8">
      <w:pPr>
        <w:pStyle w:val="EndnoteText"/>
        <w:jc w:val="both"/>
        <w:rPr>
          <w:rFonts w:asciiTheme="majorHAnsi" w:hAnsiTheme="majorHAnsi" w:cstheme="majorHAnsi"/>
        </w:rPr>
      </w:pPr>
      <w:r w:rsidRPr="00BD6AD8">
        <w:rPr>
          <w:rStyle w:val="EndnoteReference"/>
          <w:rFonts w:asciiTheme="majorHAnsi" w:hAnsiTheme="majorHAnsi" w:cstheme="majorHAnsi"/>
          <w:sz w:val="18"/>
        </w:rPr>
        <w:endnoteRef/>
      </w:r>
      <w:r w:rsidRPr="00BD6AD8">
        <w:rPr>
          <w:rFonts w:asciiTheme="majorHAnsi" w:hAnsiTheme="majorHAnsi" w:cstheme="majorHAnsi"/>
          <w:sz w:val="18"/>
        </w:rPr>
        <w:t xml:space="preserve"> See Box 6.</w:t>
      </w:r>
    </w:p>
  </w:endnote>
  <w:endnote w:id="30">
    <w:p w14:paraId="3BF6EF56" w14:textId="77777777" w:rsidR="00866C66" w:rsidRPr="00FC5117" w:rsidRDefault="00866C66" w:rsidP="00A4163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earthquake in Haiti, the Central Bank of Haiti (Banque de la République d’Haïti or BRH) signed an agreement with Viettel, Vietnam’s largest mobile telephone operator. The PPP is expected to modernize Teleco (the state-owned fixed telephony enterprise) to help modernize its infrastructure, increase the company’s financial and technical capacities and provide new services to its customers. Viettel was awarded the international tender out of three bidders. Viettel will initially invest $59 million, and over the next four years an additional $40 million. IFC served as advisor to BRH, providing advice on structuring and implementing the bidding process, working closely with the implementing agency (Haiti’s Council for the Modernization of State-Owned Enterprises), so as to ensure transparency and fairness.</w:t>
      </w:r>
    </w:p>
  </w:endnote>
  <w:endnote w:id="31">
    <w:p w14:paraId="0B488166" w14:textId="77777777" w:rsidR="00866C66" w:rsidRPr="00FC5117" w:rsidRDefault="00866C66" w:rsidP="006C527B">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Mission Risques Naturels (MRN) was created in 2000 by French insurance companies, in the aftermath of losses caused by storms Lothar and Martin, as well as large floods during the preceding decade.  MRN develops general interest services for the market as a whole and generates disaster management and prevention knowledge for insurance companies.</w:t>
      </w:r>
    </w:p>
  </w:endnote>
  <w:endnote w:id="32">
    <w:p w14:paraId="7798E0A5" w14:textId="77777777" w:rsidR="00866C66" w:rsidRPr="002D2797" w:rsidRDefault="00866C66" w:rsidP="00CA5369">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According to estimates, 20 groups and unaffiliated organizations in the US offered private flood insurance in 2016 and 30 </w:t>
      </w:r>
      <w:r w:rsidRPr="002D2797">
        <w:rPr>
          <w:rFonts w:asciiTheme="majorHAnsi" w:hAnsiTheme="majorHAnsi" w:cstheme="majorHAnsi"/>
          <w:sz w:val="18"/>
          <w:szCs w:val="18"/>
        </w:rPr>
        <w:t>offered it in 2017. In 2017 the total premium that was written in this regard was approximately $623.5 million.</w:t>
      </w:r>
    </w:p>
  </w:endnote>
  <w:endnote w:id="33">
    <w:p w14:paraId="3EEF1BCB" w14:textId="77777777" w:rsidR="00866C66" w:rsidRDefault="00866C66" w:rsidP="00CA5369">
      <w:pPr>
        <w:pStyle w:val="EndnoteText"/>
        <w:jc w:val="both"/>
      </w:pPr>
      <w:r w:rsidRPr="00CA5369">
        <w:rPr>
          <w:rStyle w:val="EndnoteReference"/>
          <w:rFonts w:asciiTheme="majorHAnsi" w:hAnsiTheme="majorHAnsi" w:cstheme="majorHAnsi"/>
          <w:sz w:val="18"/>
          <w:szCs w:val="18"/>
        </w:rPr>
        <w:endnoteRef/>
      </w:r>
      <w:r w:rsidRPr="00CA5369">
        <w:rPr>
          <w:rFonts w:asciiTheme="majorHAnsi" w:hAnsiTheme="majorHAnsi" w:cstheme="majorHAnsi"/>
          <w:sz w:val="18"/>
          <w:szCs w:val="18"/>
        </w:rPr>
        <w:t xml:space="preserve"> In the aftermath of the 2005 Hurricane Katrina, New Orleans experienced a deep decline in employment and population. With a view to reviving the local economy, the New Orleans Business Alliance (NOLABA) was created as an agreement between the city of New Orleans and private investors from the local community. NOLABA functions as a non-profit with a focus on supporting the city’s economic strategy through workforce development, equity, branding, international investment etc.</w:t>
      </w:r>
    </w:p>
  </w:endnote>
  <w:endnote w:id="34">
    <w:p w14:paraId="760A0C57" w14:textId="50169A9B" w:rsidR="00866C66" w:rsidRPr="00FC5117" w:rsidRDefault="00866C66" w:rsidP="00A4163A">
      <w:pPr>
        <w:spacing w:after="0"/>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After the earthquake in 2010 in Haiti, the World Bank and the Ministry of Agriculture, Natural Resources and Rural Development (Ministère de l’Agriculture des Ressources Naturelles et du Développement Rural, or MARNDR) redesigned the ICT system of MARNDR based on Google’s cloud technology and making use of Google Apps, which was provided by Google free of cost. The system allows agricultural knowledge to be protected, shared and used even in the event of a disaster. Thus, making the agricultural innovation and extension system more effective and resilient. </w:t>
      </w:r>
    </w:p>
  </w:endnote>
  <w:endnote w:id="35">
    <w:p w14:paraId="7A885E63" w14:textId="77777777" w:rsidR="00866C66" w:rsidRPr="00FC5117" w:rsidRDefault="00866C66" w:rsidP="006C527B">
      <w:pPr>
        <w:pStyle w:val="EndnoteText"/>
        <w:jc w:val="both"/>
        <w:rPr>
          <w:rFonts w:asciiTheme="majorHAnsi" w:hAnsiTheme="majorHAnsi" w:cstheme="majorHAnsi"/>
          <w:sz w:val="18"/>
          <w:szCs w:val="18"/>
        </w:rPr>
      </w:pPr>
      <w:r w:rsidRPr="00FC5117">
        <w:rPr>
          <w:rFonts w:asciiTheme="majorHAnsi" w:hAnsiTheme="majorHAnsi" w:cstheme="majorHAnsi"/>
          <w:sz w:val="18"/>
          <w:szCs w:val="18"/>
        </w:rPr>
        <w:endnoteRef/>
      </w:r>
      <w:r w:rsidRPr="00FC5117">
        <w:rPr>
          <w:rFonts w:asciiTheme="majorHAnsi" w:hAnsiTheme="majorHAnsi" w:cstheme="majorHAnsi"/>
          <w:sz w:val="18"/>
          <w:szCs w:val="18"/>
        </w:rPr>
        <w:t xml:space="preserve"> After the 2004 Indian Ocean Tsunami, the Indonesian Ministry of Culture and Tourism (BUDPAR) and the Bali Hotels Association (BHA), together developed a ‘Tsunami Ready Toolkit’ to help hotels prepare for future disasters. The toolkit comprises of a collection of fact sheets and background information papers on subjects such as evacuation, information sources, department close-down procedures, best practice examples, warning signs and so on.</w:t>
      </w:r>
    </w:p>
  </w:endnote>
  <w:endnote w:id="36">
    <w:p w14:paraId="5C99F4AC" w14:textId="77777777" w:rsidR="00866C66" w:rsidRPr="00FC5117" w:rsidRDefault="00866C66" w:rsidP="008E2F4E">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The Corporate Network for Disaster Response (CNDR), is a network of business groups, associations, corporations and corporate foundations in the Philippines whose aim is to institutionalise disaster management efforts of the business community. Following mudslides and typhoons in 2004, in order to build disaster resilience and preparedness, CNDR in conjunction with CARE and the European Commission, undertook a hazard assessment, contingency planning and information dissemination campaign in the Municipality of Dingalan, Aurora Province.</w:t>
      </w:r>
    </w:p>
  </w:endnote>
  <w:endnote w:id="37">
    <w:p w14:paraId="194C5C4E" w14:textId="77777777" w:rsidR="00866C66" w:rsidRPr="00FC5117" w:rsidRDefault="00866C66" w:rsidP="00CA42D7">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earthquake in Niigata Prefecture, Japan in 2004, the ‘Glass Power Campaign’ was initiated by Asahi Glass Company. The campaign raised public awareness about the properties of laminated glass and its role in creating disaster resilience. The campaign also involved the donation of such glass by the company to preferred donation sites as voted for by the public on their website.</w:t>
      </w:r>
    </w:p>
  </w:endnote>
  <w:endnote w:id="38">
    <w:p w14:paraId="217DCC71" w14:textId="77777777" w:rsidR="00866C66" w:rsidRPr="00FC5117" w:rsidRDefault="00866C66" w:rsidP="00382F5D">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Undertaken under the aegis of CSR, Tata Steel in collaboration with the National Disaster Management Authority of India has organised trainings in disaster management and response for its staff. They have also trained masons in the community and their own contractors in the construction of disaster resilient structures.</w:t>
      </w:r>
    </w:p>
  </w:endnote>
  <w:endnote w:id="39">
    <w:p w14:paraId="7218D60D" w14:textId="77777777" w:rsidR="00866C66" w:rsidRPr="00C8335F" w:rsidRDefault="00866C66" w:rsidP="00403DA3">
      <w:pPr>
        <w:pStyle w:val="EndnoteText"/>
        <w:jc w:val="both"/>
        <w:rPr>
          <w:rFonts w:asciiTheme="majorHAnsi" w:hAnsiTheme="majorHAnsi" w:cstheme="majorHAnsi"/>
          <w:sz w:val="18"/>
          <w:szCs w:val="18"/>
        </w:rPr>
      </w:pPr>
      <w:r w:rsidRPr="00C8335F">
        <w:rPr>
          <w:rStyle w:val="EndnoteReference"/>
          <w:rFonts w:asciiTheme="majorHAnsi" w:hAnsiTheme="majorHAnsi" w:cstheme="majorHAnsi"/>
          <w:sz w:val="18"/>
          <w:szCs w:val="18"/>
        </w:rPr>
        <w:endnoteRef/>
      </w:r>
      <w:r w:rsidRPr="00C8335F">
        <w:rPr>
          <w:rFonts w:asciiTheme="majorHAnsi" w:hAnsiTheme="majorHAnsi" w:cstheme="majorHAnsi"/>
          <w:sz w:val="18"/>
          <w:szCs w:val="18"/>
        </w:rPr>
        <w:t xml:space="preserve"> Following the 2010 earthquake in Haiti, the restoration of </w:t>
      </w:r>
      <w:r w:rsidRPr="00C8335F">
        <w:rPr>
          <w:rFonts w:asciiTheme="majorHAnsi" w:hAnsiTheme="majorHAnsi" w:cstheme="majorHAnsi"/>
          <w:color w:val="252525"/>
          <w:sz w:val="18"/>
          <w:szCs w:val="18"/>
          <w:shd w:val="clear" w:color="auto" w:fill="FFFFFF"/>
        </w:rPr>
        <w:t xml:space="preserve">Port-au-Prince's historic Iron Market was financed by the telecommunications company Digicel. The services of the UK firm, John McAslan </w:t>
      </w:r>
      <w:r>
        <w:rPr>
          <w:rFonts w:asciiTheme="majorHAnsi" w:hAnsiTheme="majorHAnsi" w:cstheme="majorHAnsi"/>
          <w:color w:val="252525"/>
          <w:sz w:val="18"/>
          <w:szCs w:val="18"/>
          <w:shd w:val="clear" w:color="auto" w:fill="FFFFFF"/>
        </w:rPr>
        <w:t>&amp;</w:t>
      </w:r>
      <w:r w:rsidRPr="00C8335F">
        <w:rPr>
          <w:rFonts w:asciiTheme="majorHAnsi" w:hAnsiTheme="majorHAnsi" w:cstheme="majorHAnsi"/>
          <w:color w:val="252525"/>
          <w:sz w:val="18"/>
          <w:szCs w:val="18"/>
          <w:shd w:val="clear" w:color="auto" w:fill="FFFFFF"/>
        </w:rPr>
        <w:t xml:space="preserve"> Partners were engaged for the reconstruction work, in addition to local artisans. In addition to restoring historic details, as and when possible, the building was also engineered to meet current seismic requirements.</w:t>
      </w:r>
    </w:p>
  </w:endnote>
  <w:endnote w:id="40">
    <w:p w14:paraId="3DD8AA1B" w14:textId="77777777" w:rsidR="00866C66" w:rsidRPr="00FC5117" w:rsidRDefault="00866C66" w:rsidP="0033702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2010-11 floods in Brisbane and Queensland, Australia, the Brisbane City Council used social media to actively solicit contract plant and machine operators for the post-disaster clean-up.</w:t>
      </w:r>
    </w:p>
  </w:endnote>
  <w:endnote w:id="41">
    <w:p w14:paraId="3C02B18A" w14:textId="77777777" w:rsidR="00866C66" w:rsidRPr="00FC5117" w:rsidRDefault="00866C66" w:rsidP="00CA5369">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The services Ceres Environmental offers include among others, debris removal, deconstruction, seismic Stabilization, construction of levees and flood control systems.</w:t>
      </w:r>
    </w:p>
  </w:endnote>
  <w:endnote w:id="42">
    <w:p w14:paraId="4E61CBE8" w14:textId="77777777" w:rsidR="00866C66" w:rsidRPr="00FC5117" w:rsidRDefault="00866C66" w:rsidP="00CA5369">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PADCO is a development consulting firm and an operating company of AECOM which is a consortium of major engineering and architectural companies. In addition to disaster recovery and mitigation, PADCO works on issues related to conflict resolution, urban services, sustainable development and governance. PADCO’s specialisation in disasters includes natural, man-made and complex disasters.</w:t>
      </w:r>
    </w:p>
  </w:endnote>
  <w:endnote w:id="43">
    <w:p w14:paraId="18D855C8" w14:textId="77777777" w:rsidR="00866C66" w:rsidRPr="00FC5117" w:rsidRDefault="00866C66" w:rsidP="00A4163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Telkomsel’s disaster preparedness unit called Telkomsel Recovery Emergency Response Activity (TERRA) was formulated as a CSR initiative. Following the 2013 floods in Jakarta, TERRA restored disrupted telecommunication networks, provided food and non-food items to affected communities supported evacuations and provided free telecommunications services for several weeks in the aftermath of the disaster.</w:t>
      </w:r>
    </w:p>
  </w:endnote>
  <w:endnote w:id="44">
    <w:p w14:paraId="3E5F8C9C" w14:textId="77777777" w:rsidR="00866C66" w:rsidRPr="00FC5117" w:rsidRDefault="00866C66" w:rsidP="00A4163A">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In the aftermath of Hurricane Maria and Irma in 2017, IBM undertook a damage assessment of IT and communications capabilities in Puerto Rico’s 1,130 public schools for the Puerto Rico Department of Education (PRDE). IBM also partnered with the Bechtel Corporation to provide PRDE with resiliency consulting, in order to mitigate the impact of future disasters.</w:t>
      </w:r>
    </w:p>
  </w:endnote>
  <w:endnote w:id="45">
    <w:p w14:paraId="72A203ED" w14:textId="77777777" w:rsidR="00866C66" w:rsidRPr="00FC5117" w:rsidRDefault="00866C66" w:rsidP="006C527B">
      <w:pPr>
        <w:spacing w:after="0" w:line="276" w:lineRule="auto"/>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In partnership with the U.S. Chamber of Commerce Foundation, IBM organised recovery and resiliency planning workshops for small businesses impacted by Hurricane Harvey in Texas. This involved subject-matter-expert reviews of disaster plans developed by workshop attendees, as well as the offer of cloud hosting to them. Following a design thinking session, IBM developed a blockchain prototype illustrating innovative best practices for resource tracking to demonstrate how recovery payments can be efficiently and securely tracked. In collaboration with Texas A&amp;M University, IBM is also developing a power grid resilience monitoring system that would help demonstrate and assess the health of and threats to a utility in the event of a disaster.</w:t>
      </w:r>
    </w:p>
  </w:endnote>
  <w:endnote w:id="46">
    <w:p w14:paraId="4C7D9156" w14:textId="77777777" w:rsidR="00866C66" w:rsidRPr="00FC5117" w:rsidRDefault="00866C66" w:rsidP="008E2F4E">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In the aftermath of the 2011 earthquake in Japan, IBM opened its computer servers and data centres to Hiroshima University to allow it to fortify its website in order to provide important information on radiation exposure. IBM used its data centre to host IBM smart cloud for social business software in order to facilitate better communication and coordination between non-governmental organisations. IBM hosted the Sahana software on its cloud for Yamagata and Iwate prefectures to help track refugees, supported by another application created by IBM that captures data on shelters. In Sendai and Ishinomaki cities, through the Smarter Cities Challenge grants, IBM provided access to top experts, surveyed stakeholders and combined this with technical data to help build up disaster resilience in these cities. </w:t>
      </w:r>
    </w:p>
  </w:endnote>
  <w:endnote w:id="47">
    <w:p w14:paraId="083D5C00" w14:textId="77777777" w:rsidR="00866C66" w:rsidRPr="00FC5117" w:rsidRDefault="00866C66" w:rsidP="00CA5369">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2010 earthquake in Haiti, Degenkolb’s team assisted with post-disaster building inspections and helped develop appropriate seismic standards. Degenkolb collaborated with a non-profit, Build Change, to act as peer reviewer, and to develop and implement a comprehensive retrofit guideline and training programme.</w:t>
      </w:r>
    </w:p>
  </w:endnote>
  <w:endnote w:id="48">
    <w:p w14:paraId="34FF119D" w14:textId="77777777" w:rsidR="00866C66" w:rsidRPr="00967268" w:rsidRDefault="00866C66" w:rsidP="00CA5369">
      <w:pPr>
        <w:pStyle w:val="EndnoteText"/>
        <w:jc w:val="both"/>
        <w:rPr>
          <w:rFonts w:asciiTheme="majorHAnsi" w:hAnsiTheme="majorHAnsi" w:cstheme="majorHAnsi"/>
          <w:sz w:val="18"/>
          <w:szCs w:val="18"/>
        </w:rPr>
      </w:pPr>
      <w:r w:rsidRPr="00FC5117">
        <w:rPr>
          <w:rStyle w:val="EndnoteReference"/>
          <w:rFonts w:asciiTheme="majorHAnsi" w:hAnsiTheme="majorHAnsi" w:cstheme="majorHAnsi"/>
          <w:sz w:val="18"/>
          <w:szCs w:val="18"/>
        </w:rPr>
        <w:endnoteRef/>
      </w:r>
      <w:r w:rsidRPr="00FC5117">
        <w:rPr>
          <w:rFonts w:asciiTheme="majorHAnsi" w:hAnsiTheme="majorHAnsi" w:cstheme="majorHAnsi"/>
          <w:sz w:val="18"/>
          <w:szCs w:val="18"/>
        </w:rPr>
        <w:t xml:space="preserve"> Following the 2010 earthquake in Haiti, Caterpillar made donations to Red Cross (over 800,000 $) for its emergency response and to the joint relief investment fund for reconstruction (1 million dollars). It also provided equipment such as excavators, loaders, tractors, and specialty tool attachments to assist with the massive cleanup efforts. Caterpillar provided the expertise of their engineers and operators for training the Haitian people in the use of Caterpillar’s equipment.  Caterpillar also </w:t>
      </w:r>
      <w:r w:rsidRPr="00967268">
        <w:rPr>
          <w:rFonts w:asciiTheme="majorHAnsi" w:hAnsiTheme="majorHAnsi" w:cstheme="majorHAnsi"/>
          <w:sz w:val="18"/>
          <w:szCs w:val="18"/>
        </w:rPr>
        <w:t xml:space="preserve">participated in a drainage clean-up project with the Pan American Development Foundation (PADF). </w:t>
      </w:r>
    </w:p>
  </w:endnote>
  <w:endnote w:id="49">
    <w:p w14:paraId="385394EB" w14:textId="77777777" w:rsidR="00866C66" w:rsidRDefault="00866C66" w:rsidP="00CA5369">
      <w:pPr>
        <w:pStyle w:val="EndnoteText"/>
        <w:jc w:val="both"/>
      </w:pPr>
      <w:r w:rsidRPr="00CA5369">
        <w:rPr>
          <w:rStyle w:val="EndnoteReference"/>
          <w:rFonts w:asciiTheme="majorHAnsi" w:hAnsiTheme="majorHAnsi" w:cstheme="majorHAnsi"/>
          <w:sz w:val="18"/>
          <w:szCs w:val="18"/>
        </w:rPr>
        <w:endnoteRef/>
      </w:r>
      <w:r w:rsidRPr="00CA5369">
        <w:rPr>
          <w:rFonts w:asciiTheme="majorHAnsi" w:hAnsiTheme="majorHAnsi" w:cstheme="majorHAnsi"/>
          <w:sz w:val="18"/>
          <w:szCs w:val="18"/>
        </w:rPr>
        <w:t xml:space="preserve"> BASF Stiftung in collaboration with UN-Habitat and the BDO Foundation of the Philippines contributed in the construction of permanent shelters for 31 families affected by the Typhoon Ketsana that struck the Philippines in 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t-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3C370" w14:textId="77777777" w:rsidR="00706876" w:rsidRDefault="00706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16"/>
      </w:rPr>
      <w:id w:val="213941771"/>
      <w:docPartObj>
        <w:docPartGallery w:val="Page Numbers (Bottom of Page)"/>
        <w:docPartUnique/>
      </w:docPartObj>
    </w:sdtPr>
    <w:sdtEndPr>
      <w:rPr>
        <w:rFonts w:asciiTheme="majorHAnsi" w:eastAsiaTheme="majorEastAsia" w:hAnsiTheme="majorHAnsi" w:cstheme="majorBidi"/>
        <w:noProof/>
        <w:color w:val="4472C4" w:themeColor="accent1"/>
        <w:sz w:val="28"/>
        <w:szCs w:val="40"/>
      </w:rPr>
    </w:sdtEndPr>
    <w:sdtContent>
      <w:p w14:paraId="39EBFE95" w14:textId="77777777" w:rsidR="00866C66" w:rsidRPr="00FD22F4" w:rsidRDefault="00866C66">
        <w:pPr>
          <w:pStyle w:val="Footer"/>
          <w:jc w:val="right"/>
          <w:rPr>
            <w:rFonts w:asciiTheme="majorHAnsi" w:eastAsiaTheme="majorEastAsia" w:hAnsiTheme="majorHAnsi" w:cstheme="majorBidi"/>
            <w:color w:val="4472C4" w:themeColor="accent1"/>
            <w:sz w:val="28"/>
            <w:szCs w:val="40"/>
          </w:rPr>
        </w:pPr>
        <w:r w:rsidRPr="00FD22F4">
          <w:rPr>
            <w:rFonts w:eastAsiaTheme="minorEastAsia" w:cs="Times New Roman"/>
            <w:sz w:val="16"/>
          </w:rPr>
          <w:fldChar w:fldCharType="begin"/>
        </w:r>
        <w:r w:rsidRPr="00FD22F4">
          <w:rPr>
            <w:sz w:val="16"/>
          </w:rPr>
          <w:instrText xml:space="preserve"> PAGE   \* MERGEFORMAT </w:instrText>
        </w:r>
        <w:r w:rsidRPr="00FD22F4">
          <w:rPr>
            <w:rFonts w:eastAsiaTheme="minorEastAsia" w:cs="Times New Roman"/>
            <w:sz w:val="16"/>
          </w:rPr>
          <w:fldChar w:fldCharType="separate"/>
        </w:r>
        <w:r w:rsidRPr="00FD22F4">
          <w:rPr>
            <w:rFonts w:asciiTheme="majorHAnsi" w:eastAsiaTheme="majorEastAsia" w:hAnsiTheme="majorHAnsi" w:cstheme="majorBidi"/>
            <w:noProof/>
            <w:color w:val="4472C4" w:themeColor="accent1"/>
            <w:sz w:val="28"/>
            <w:szCs w:val="40"/>
          </w:rPr>
          <w:t>2</w:t>
        </w:r>
        <w:r w:rsidRPr="00FD22F4">
          <w:rPr>
            <w:rFonts w:asciiTheme="majorHAnsi" w:eastAsiaTheme="majorEastAsia" w:hAnsiTheme="majorHAnsi" w:cstheme="majorBidi"/>
            <w:noProof/>
            <w:color w:val="4472C4" w:themeColor="accent1"/>
            <w:sz w:val="28"/>
            <w:szCs w:val="40"/>
          </w:rPr>
          <w:fldChar w:fldCharType="end"/>
        </w:r>
      </w:p>
    </w:sdtContent>
  </w:sdt>
  <w:p w14:paraId="2D926369" w14:textId="77777777" w:rsidR="00866C66" w:rsidRPr="00FD22F4" w:rsidRDefault="00866C66">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9729" w14:textId="77777777" w:rsidR="00706876" w:rsidRDefault="007068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8095C" w14:textId="77777777" w:rsidR="00706876" w:rsidRDefault="007068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rPr>
      <w:id w:val="847990228"/>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68AE48C1" w14:textId="77777777" w:rsidR="00866C66" w:rsidRDefault="00866C66">
        <w:pPr>
          <w:pStyle w:val="Footer"/>
          <w:jc w:val="right"/>
          <w:rPr>
            <w:rFonts w:asciiTheme="majorHAnsi" w:eastAsiaTheme="majorEastAsia" w:hAnsiTheme="majorHAnsi" w:cstheme="majorBidi"/>
            <w:color w:val="4472C4" w:themeColor="accent1"/>
            <w:sz w:val="40"/>
            <w:szCs w:val="40"/>
          </w:rPr>
        </w:pPr>
        <w:r w:rsidRPr="00624880">
          <w:rPr>
            <w:rFonts w:eastAsiaTheme="minorEastAsia" w:cs="Times New Roman"/>
            <w:sz w:val="10"/>
          </w:rPr>
          <w:fldChar w:fldCharType="begin"/>
        </w:r>
        <w:r w:rsidRPr="00624880">
          <w:rPr>
            <w:sz w:val="10"/>
          </w:rPr>
          <w:instrText xml:space="preserve"> PAGE   \* MERGEFORMAT </w:instrText>
        </w:r>
        <w:r w:rsidRPr="00624880">
          <w:rPr>
            <w:rFonts w:eastAsiaTheme="minorEastAsia" w:cs="Times New Roman"/>
            <w:sz w:val="10"/>
          </w:rPr>
          <w:fldChar w:fldCharType="separate"/>
        </w:r>
        <w:r w:rsidRPr="00624880">
          <w:rPr>
            <w:rFonts w:asciiTheme="majorHAnsi" w:eastAsiaTheme="majorEastAsia" w:hAnsiTheme="majorHAnsi" w:cstheme="majorBidi"/>
            <w:noProof/>
            <w:color w:val="4472C4" w:themeColor="accent1"/>
            <w:sz w:val="20"/>
            <w:szCs w:val="40"/>
          </w:rPr>
          <w:t>2</w:t>
        </w:r>
        <w:r w:rsidRPr="00624880">
          <w:rPr>
            <w:rFonts w:asciiTheme="majorHAnsi" w:eastAsiaTheme="majorEastAsia" w:hAnsiTheme="majorHAnsi" w:cstheme="majorBidi"/>
            <w:noProof/>
            <w:color w:val="4472C4" w:themeColor="accent1"/>
            <w:sz w:val="20"/>
            <w:szCs w:val="40"/>
          </w:rPr>
          <w:fldChar w:fldCharType="end"/>
        </w:r>
      </w:p>
    </w:sdtContent>
  </w:sdt>
  <w:p w14:paraId="012A02A3" w14:textId="77777777" w:rsidR="00866C66" w:rsidRDefault="00866C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857B" w14:textId="77777777" w:rsidR="00706876" w:rsidRDefault="0070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960CC" w14:textId="77777777" w:rsidR="00EA0287" w:rsidRDefault="00EA0287" w:rsidP="00B554DC">
      <w:pPr>
        <w:spacing w:after="0" w:line="240" w:lineRule="auto"/>
      </w:pPr>
      <w:r>
        <w:separator/>
      </w:r>
    </w:p>
  </w:footnote>
  <w:footnote w:type="continuationSeparator" w:id="0">
    <w:p w14:paraId="6480C6B7" w14:textId="77777777" w:rsidR="00EA0287" w:rsidRDefault="00EA0287" w:rsidP="00B554DC">
      <w:pPr>
        <w:spacing w:after="0" w:line="240" w:lineRule="auto"/>
      </w:pPr>
      <w:r>
        <w:continuationSeparator/>
      </w:r>
    </w:p>
  </w:footnote>
  <w:footnote w:id="1">
    <w:p w14:paraId="3C4804CB"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{"citationID":"chADd4j2","properties":{"formattedCitation":"Vinod Thomas, {\\i{}Climate Change and Natural Disasters: Transforming Economies and Policies for a Sustainable Future} (New Brunswick, New Jersey: Transaction Publishers, 2017).","plainCitation":"Vinod Thomas, Climate Change and Natural Disasters: Transforming Economies and Policies for a Sustainable Future (New Brunswick, New Jersey: Transaction Publishers, 2017).","noteIndex":1},"citationItems":[{"id":2143,"uris":["http://zotero.org/users/3186003/items/72R5YYEX"],"uri":["http://zotero.org/users/3186003/items/72R5YYEX"],"itemData":{"id":2143,"type":"book","title":"Climate change and natural disasters: transforming economies and policies for a sustainable future","publisher":"Transaction Publishers","publisher-place":"New Brunswick, New Jersey","number-of-pages":"157","source":"Library of Congress ISBN","event-place":"New Brunswick, New Jersey","abstract":"\"The start of the new millennium will be remembered for deadly climate-related disasters--the great floods in Thailand in 2011, Super Storm Sandy in the United States in 2012, and Typhoon Haiyan in the Philippines in 2013, to name a few. In 2014, 17.5 million people were displaced by climate-related disasters, ten times more than the 1.7 million displaced by geophysical hazards. What is causing the increase in natural disasters and what effect does it have on the economy? Climate Change and Natural Disasters sends three messages: human-made factors exert a growing influence on climate-related disasters; because of the link to anthropogenic factors, there is a pressing need for climate mitigation; and prevention, including climate adaptation, ought not to be viewed as a cost to economic growth but as an investment. Ultimately, attention to climate-related disasters, arguably the most tangible manifestation of global warming, may help mobilize broader climate action. It can also be instrumental in transitioning to a path of low-carbon, green growth, improving disaster resilience, improving natural resource use, and caring for the urban environment. Vinod Thomas proposes that economic growth will become sustainable only if governments, political actors, and local communities combine natural disaster prevention into national growth strategies. When considering all types of capital, particularly human capital, climate action can drive economic growth, rather than hinder it\"--","ISBN":"978-1-4128-6440-4","call-number":"QC903 .T488 2017","title-short":"Climate change and natural disasters","author":[{"family":"Thomas","given":"Vinod"}],"issued":{"date-parts":[["2017"]]}}}],"schema":"https://github.com/citation-style-language/schema/raw/master/csl-citation.json"}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Vinod Thomas, </w:t>
      </w:r>
      <w:r w:rsidRPr="00073C2D">
        <w:rPr>
          <w:rFonts w:ascii="Calibri Light" w:hAnsi="Calibri Light" w:cs="Calibri Light"/>
          <w:i/>
          <w:iCs/>
          <w:sz w:val="16"/>
          <w:szCs w:val="16"/>
        </w:rPr>
        <w:t>Climate Change and Natural Disasters: Transforming Economies and Policies for a Sustainable Future</w:t>
      </w:r>
      <w:r w:rsidRPr="00073C2D">
        <w:rPr>
          <w:rFonts w:ascii="Calibri Light" w:hAnsi="Calibri Light" w:cs="Calibri Light"/>
          <w:sz w:val="16"/>
          <w:szCs w:val="16"/>
        </w:rPr>
        <w:t xml:space="preserve"> (New Brunswick, New Jersey: Transaction Publishers, 2017).</w:t>
      </w:r>
      <w:r w:rsidRPr="00073C2D">
        <w:rPr>
          <w:rFonts w:asciiTheme="majorHAnsi" w:hAnsiTheme="majorHAnsi" w:cstheme="majorHAnsi"/>
          <w:sz w:val="16"/>
          <w:szCs w:val="16"/>
        </w:rPr>
        <w:fldChar w:fldCharType="end"/>
      </w:r>
    </w:p>
  </w:footnote>
  <w:footnote w:id="2">
    <w:p w14:paraId="31ECBCF5"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{"citationID":"dNcILC8B","properties":{"formattedCitation":"United Nations, {\\i{}Sendai Framework for Disaster Risk Reduction 2015 - 2030}, Third UN World Conference (Sendai, Japan, 2015), http://www.fao.org/resilience/resources/resources-detail/en/c/281348/.","plainCitation":"United Nations, Sendai Framework for Disaster Risk Reduction 2015 - 2030, Third UN World Conference (Sendai, Japan, 2015), http://www.fao.org/resilience/resources/resources-detail/en/c/281348/.","noteIndex":2},"citationItems":[{"id":2140,"uris":["http://zotero.org/users/3186003/items/4484KB2Z"],"uri":["http://zotero.org/users/3186003/items/4484KB2Z"],"itemData":{"id":2140,"type":"book","title":"Sendai Framework for Disaster Risk Reduction 2015 - 2030","collection-title":"Third UN World Conference","publisher-place":"Sendai, Japan","event-place":"Sendai, Japan","URL":"http://www.fao.org/resilience/resources/resources-detail/en/c/281348/","author":[{"literal":"United Nations"}],"issued":{"date-parts":[["2015",3,18]]}}}],"schema":"https://github.com/citation-style-language/schema/raw/master/csl-citation.json"}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United Nations, </w:t>
      </w:r>
      <w:r w:rsidRPr="00073C2D">
        <w:rPr>
          <w:rFonts w:ascii="Calibri Light" w:hAnsi="Calibri Light" w:cs="Calibri Light"/>
          <w:i/>
          <w:iCs/>
          <w:sz w:val="16"/>
          <w:szCs w:val="16"/>
        </w:rPr>
        <w:t>Sendai Framework for Disaster Risk Reduction 2015 - 2030</w:t>
      </w:r>
      <w:r w:rsidRPr="00073C2D">
        <w:rPr>
          <w:rFonts w:ascii="Calibri Light" w:hAnsi="Calibri Light" w:cs="Calibri Light"/>
          <w:sz w:val="16"/>
          <w:szCs w:val="16"/>
        </w:rPr>
        <w:t xml:space="preserve">, Third UN World Conference (Sendai, Japan, 2015), </w:t>
      </w:r>
      <w:hyperlink r:id="rId1" w:history="1">
        <w:r w:rsidRPr="00073C2D">
          <w:rPr>
            <w:rStyle w:val="Hyperlink"/>
            <w:rFonts w:ascii="Calibri Light" w:hAnsi="Calibri Light" w:cs="Calibri Light"/>
            <w:sz w:val="16"/>
            <w:szCs w:val="16"/>
          </w:rPr>
          <w:t>http://www.fao.org/resilience/resources/resources-detail/en/c/281348/</w:t>
        </w:r>
      </w:hyperlink>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3">
    <w:p w14:paraId="6219DB58"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{"citationID":"NUNve8SU","properties":{"formattedCitation":"FAO, \\uc0\\u8216{}Small Disasters, Great Damages\\uc0\\u160{}| FAO\\uc0\\u8217{}, FAO Regional Office for Latin America and the Caribbean, FAO, 6 March 2017, http://www.fao.org/americas/noticias/ver/en/c/472904/.","plainCitation":"FAO, ‘Small Disasters, Great Damages | FAO’, FAO Regional Office for Latin America and the Caribbean, FAO, 6 March 2017, http://www.fao.org/americas/noticias/ver/en/c/472904/.","noteIndex":3},"citationItems":[{"id":2141,"uris":["http://zotero.org/users/3186003/items/MIFCJHL5"],"uri":["http://zotero.org/users/3186003/items/MIFCJHL5"],"itemData":{"id":2141,"type":"webpage","title":"Small disasters, great damages | FAO","container-title":"FAO","genre":"FAO Regional Office for Latin America and the Caribbean","URL":"http://www.fao.org/americas/noticias/ver/en/c/472904/","author":[{"literal":"FAO"}],"issued":{"date-parts":[["2017",3,6]]},"accessed":{"date-parts":[["2019",4,17]]}}}],"schema":"https://github.com/citation-style-language/schema/raw/master/csl-citation.json"}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FAO, ‘Small Disasters, Great Damages | FAO’, FAO Regional Office for Latin America and the Caribbean, FAO, 6 March 2017, </w:t>
      </w:r>
      <w:hyperlink r:id="rId2" w:history="1">
        <w:r w:rsidRPr="00073C2D">
          <w:rPr>
            <w:rStyle w:val="Hyperlink"/>
            <w:rFonts w:ascii="Calibri Light" w:hAnsi="Calibri Light" w:cs="Calibri Light"/>
            <w:sz w:val="16"/>
            <w:szCs w:val="16"/>
          </w:rPr>
          <w:t>http://www.fao.org/americas/noticias/ver/en/c/472904/</w:t>
        </w:r>
      </w:hyperlink>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4">
    <w:p w14:paraId="15009EBB"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Calculated using the conversion rate of </w:t>
      </w:r>
      <w:r w:rsidRPr="00073C2D">
        <w:rPr>
          <w:rFonts w:asciiTheme="majorHAnsi" w:hAnsiTheme="majorHAnsi" w:cstheme="majorHAnsi"/>
          <w:sz w:val="16"/>
          <w:szCs w:val="16"/>
          <w:lang w:val="en-IN" w:eastAsia="en-SG"/>
        </w:rPr>
        <w:t>1 USD~</w:t>
      </w:r>
      <w:r w:rsidRPr="00073C2D">
        <w:rPr>
          <w:rFonts w:asciiTheme="majorHAnsi" w:hAnsiTheme="majorHAnsi" w:cstheme="majorHAnsi"/>
          <w:sz w:val="16"/>
          <w:szCs w:val="16"/>
        </w:rPr>
        <w:t xml:space="preserve"> </w:t>
      </w:r>
      <w:r w:rsidRPr="00073C2D">
        <w:rPr>
          <w:rFonts w:asciiTheme="majorHAnsi" w:hAnsiTheme="majorHAnsi" w:cstheme="majorHAnsi"/>
          <w:sz w:val="16"/>
          <w:szCs w:val="16"/>
          <w:lang w:val="en-IN" w:eastAsia="en-SG"/>
        </w:rPr>
        <w:t>111.09 NPR (as of April 17, 2019).</w:t>
      </w:r>
    </w:p>
  </w:footnote>
  <w:footnote w:id="5">
    <w:p w14:paraId="53D624A7"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{"citationID":"MDOjVZ0L","properties":{"formattedCitation":"National Planning Commission, \\uc0\\u8216{}Nepal Earthquake 2015: Post Disaster Needs Assessment | Executive Summary\\uc0\\u8217{} (Kathmandu, Nepal: Government of Nepal, 2015), http://www.worldbank.org/content/dam/Worldbank/document/SAR/nepal-pdna-executive-summary.pdf.","plainCitation":"National Planning Commission, ‘Nepal Earthquake 2015: Post Disaster Needs Assessment | Executive Summary’ (Kathmandu, Nepal: Government of Nepal, 2015), http://www.worldbank.org/content/dam/Worldbank/document/SAR/nepal-pdna-executive-summary.pdf.","noteIndex":5},"citationItems":[{"id":2145,"uris":["http://zotero.org/users/3186003/items/C68MRDAU"],"uri":["http://zotero.org/users/3186003/items/C68MRDAU"],"itemData":{"id":2145,"type":"report","title":"Nepal Earthquake 2015: Post Disaster Needs Assessment | Executive Summary","publisher":"Government of Nepal","publisher-place":"Kathmandu, Nepal","event-place":"Kathmandu, Nepal","URL":"http://www.worldbank.org/content/dam/Worldbank/document/SAR/nepal-pdna-executive-summary.pdf","author":[{"literal":"National Planning Commission"}],"issued":{"date-parts":[["2015"]]},"accessed":{"date-parts":[["2019",4,17]]}}}],"schema":"https://github.com/citation-style-language/schema/raw/master/csl-citation.json"}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National Planning Commission, ‘Nepal Earthquake 2015: Post Disaster Needs Assessment | Executive Summary’ (Kathmandu, Nepal: Government of Nepal, 2015), </w:t>
      </w:r>
      <w:hyperlink r:id="rId3" w:history="1">
        <w:r w:rsidRPr="00073C2D">
          <w:rPr>
            <w:rStyle w:val="Hyperlink"/>
            <w:rFonts w:ascii="Calibri Light" w:hAnsi="Calibri Light" w:cs="Calibri Light"/>
            <w:sz w:val="16"/>
            <w:szCs w:val="16"/>
          </w:rPr>
          <w:t>http://www.worldbank.org/content/dam/Worldbank/document/SAR/nepal-pdna-executive-summary.pdf</w:t>
        </w:r>
      </w:hyperlink>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6">
    <w:p w14:paraId="594907C3"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{"citationID":"cJIo2ZDI","properties":{"formattedCitation":"Universit\\uc0\\u233{} catholique de Louvain (UCL)- CRED and D. Guha-Sapir, \\uc0\\u8216{}EM-DAT: The Emergency Events Database\\uc0\\u8217{} (Brussels, Belgium: Universit\\uc0\\u233{} catholique de Louvain (UCL)- CRED, 2019), www.emdat.be.","plainCitation":"Université catholique de Louvain (UCL)- CRED and D. Guha-Sapir, ‘EM-DAT: The Emergency Events Database’ (Brussels, Belgium: Université catholique de Louvain (UCL)- CRED, 2019), www.emdat.be.","noteIndex":6},"citationItems":[{"id":2139,"uris":["http://zotero.org/users/3186003/items/P88W3PMB"],"uri":["http://zotero.org/users/3186003/items/P88W3PMB"],"itemData":{"id":2139,"type":"report","title":"EM-DAT: The Emergency Events Database","publisher":"Université catholique de Louvain (UCL)- CRED","publisher-place":"Brussels, Belgium","event-place":"Brussels, Belgium","URL":"www.emdat.be","author":[{"literal":"Université catholique de Louvain (UCL)- CRED"},{"family":"Guha-Sapir","given":"D."}],"issued":{"date-parts":[["2019"]]},"accessed":{"date-parts":[["2019",4,17]]}}}],"schema":"https://github.com/citation-style-language/schema/raw/master/csl-citation.json"}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Université catholique de Louvain (UCL)- CRED and D. Guha-Sapir, ‘EM-DAT: The Emergency Events Database’ (Brussels, Belgium: Université catholique de Louvain (UCL)- CRED, 2019), </w:t>
      </w:r>
      <w:hyperlink r:id="rId4" w:history="1">
        <w:r w:rsidRPr="00073C2D">
          <w:rPr>
            <w:rStyle w:val="Hyperlink"/>
            <w:rFonts w:ascii="Calibri Light" w:hAnsi="Calibri Light" w:cs="Calibri Light"/>
            <w:sz w:val="16"/>
            <w:szCs w:val="16"/>
          </w:rPr>
          <w:t>www.emdat.be</w:t>
        </w:r>
      </w:hyperlink>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7">
    <w:p w14:paraId="61BBAFA9"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{"citationID":"HKUJa4V8","properties":{"formattedCitation":"Universit\\uc0\\u233{} catholique de Louvain (UCL)- CRED and Guha-Sapir.","plainCitation":"Université catholique de Louvain (UCL)- CRED and Guha-Sapir.","noteIndex":7},"citationItems":[{"id":2139,"uris":["http://zotero.org/users/3186003/items/P88W3PMB"],"uri":["http://zotero.org/users/3186003/items/P88W3PMB"],"itemData":{"id":2139,"type":"report","title":"EM-DAT: The Emergency Events Database","publisher":"Université catholique de Louvain (UCL)- CRED","publisher-place":"Brussels, Belgium","event-place":"Brussels, Belgium","URL":"www.emdat.be","author":[{"literal":"Université catholique de Louvain (UCL)- CRED"},{"family":"Guha-Sapir","given":"D."}],"issued":{"date-parts":[["2019"]]},"accessed":{"date-parts":[["2019",4,17]]}}}],"schema":"https://github.com/citation-style-language/schema/raw/master/csl-citation.json"}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Université catholique de Louvain (UCL)- CRED and Guha-Sapir.</w:t>
      </w:r>
      <w:r w:rsidRPr="00073C2D">
        <w:rPr>
          <w:rFonts w:asciiTheme="majorHAnsi" w:hAnsiTheme="majorHAnsi" w:cstheme="majorHAnsi"/>
          <w:sz w:val="16"/>
          <w:szCs w:val="16"/>
        </w:rPr>
        <w:fldChar w:fldCharType="end"/>
      </w:r>
    </w:p>
  </w:footnote>
  <w:footnote w:id="8">
    <w:p w14:paraId="784ECED7"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{"citationID":"6gnX1ixC","properties":{"formattedCitation":"Chloe Demrovsky, {\\i{}Public-Private Partnerships Are Essential to Attaining the next Level of Resilience in Japan and the Greater Global Community}, White Paper: Thoughts from the Third UN World Conference on Disaster Risk Reduction (Disaster Recovery Institute International, 2015), https://www.preventionweb.net/files/57531_57531postsendai.pdf.","plainCitation":"Chloe Demrovsky, Public-Private Partnerships Are Essential to Attaining the next Level of Resilience in Japan and the Greater Global Community, White Paper: Thoughts from the Third UN World Conference on Disaster Risk Reduction (Disaster Recovery Institute International, 2015), https://www.preventionweb.net/files/57531_57531postsendai.pdf.","noteIndex":8},"citationItems":[{"id":2223,"uris":["http://zotero.org/users/3186003/items/MLIBPU53"],"uri":["http://zotero.org/users/3186003/items/MLIBPU53"],"itemData":{"id":2223,"type":"book","title":"Public-private partnerships are essential to attaining the next level of resilience in Japan and the greater global community","collection-title":"White Paper: Thoughts from the Third UN World Conference on Disaster Risk Reduction","publisher":"Disaster Recovery Institute International","URL":"https://www.preventionweb.net/files/57531_57531postsendai.pdf","author":[{"family":"Demrovsky","given":"Chloe"}],"issued":{"date-parts":[["2015"]]},"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Chloe Demrovsky, </w:t>
      </w:r>
      <w:r w:rsidRPr="00073C2D">
        <w:rPr>
          <w:rFonts w:asciiTheme="majorHAnsi" w:hAnsiTheme="majorHAnsi" w:cstheme="majorHAnsi"/>
          <w:i/>
          <w:iCs/>
          <w:sz w:val="16"/>
          <w:szCs w:val="16"/>
        </w:rPr>
        <w:t>Public-Private Partnerships Are Essential to Attaining the next Level of Resilience in Japan and the Greater Global Community</w:t>
      </w:r>
      <w:r w:rsidRPr="00073C2D">
        <w:rPr>
          <w:rFonts w:asciiTheme="majorHAnsi" w:hAnsiTheme="majorHAnsi" w:cstheme="majorHAnsi"/>
          <w:sz w:val="16"/>
          <w:szCs w:val="16"/>
        </w:rPr>
        <w:t xml:space="preserve">, White Paper: Thoughts from the Third UN World Conference on Disaster Risk Reduction (Disaster Recovery Institute International, 2015), </w:t>
      </w:r>
      <w:hyperlink r:id="rId5" w:history="1">
        <w:r w:rsidRPr="00073C2D">
          <w:rPr>
            <w:rStyle w:val="Hyperlink"/>
            <w:rFonts w:asciiTheme="majorHAnsi" w:hAnsiTheme="majorHAnsi" w:cstheme="majorHAnsi"/>
            <w:sz w:val="16"/>
            <w:szCs w:val="16"/>
          </w:rPr>
          <w:t>https://www.preventionweb.net/files/57531_57531postsendai.pdf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9">
    <w:p w14:paraId="02621641"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5v4Wkj9V","properties":{"formattedCitation":"Demrovsky.","plainCitation":"Demrovsky.","noteIndex":9},"citationItems":[{"id":2223,"uris":["http://zotero.org/users/3186003/items/MLIBPU53"],"uri":["http://zotero.org/users/3186003/items/MLIBPU53"],"itemData":{"id":2223,"type":"book","title":"Public-private partnerships are essential to attaining the next level of resilience in Japan and the greater global community","collection-title":"White Paper: Thoughts from the Third UN World Conference on Disaster Risk Reduction","publisher":"Disaster Recovery Institute International","URL":"https://www.preventionweb.net/files/57531_57531postsendai.pdf","author":[{"family":"Demrovsky","given":"Chloe"}],"issued":{"date-parts":[["2015"]]},"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Demrovsky.</w:t>
      </w:r>
      <w:r w:rsidRPr="00073C2D">
        <w:rPr>
          <w:rFonts w:asciiTheme="majorHAnsi" w:hAnsiTheme="majorHAnsi" w:cstheme="majorHAnsi"/>
          <w:sz w:val="16"/>
          <w:szCs w:val="16"/>
        </w:rPr>
        <w:fldChar w:fldCharType="end"/>
      </w:r>
    </w:p>
  </w:footnote>
  <w:footnote w:id="10">
    <w:p w14:paraId="07FC70BE"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{"citationID":"qAr8a4Zj","properties":{"formattedCitation":"Andrew Healy and Neil Malhotra, \\uc0\\u8216{}Myopic Voters and Natural Disaster Policy\\uc0\\u8217{}, {\\i{}American Political Science Review} 103, no. 3 (August 2009): 387\\uc0\\u8211{}406, https://doi.org/10.1017/S0003055409990104.","plainCitation":"Andrew Healy and Neil Malhotra, ‘Myopic Voters and Natural Disaster Policy’, American Political Science Review 103, no. 3 (August 2009): 387–406, https://doi.org/10.1017/S0003055409990104.","noteIndex":10},"citationItems":[{"id":2225,"uris":["http://zotero.org/users/3186003/items/T8NF3UI5"],"uri":["http://zotero.org/users/3186003/items/T8NF3UI5"],"itemData":{"id":2225,"type":"article-journal","title":"Myopic Voters and Natural Disaster Policy","container-title":"American Political Science Review","page":"387-406","volume":"103","issue":"3","source":"Crossref","DOI":"10.1017/S0003055409990104","ISSN":"0003-0554, 1537-5943","language":"en","author":[{"family":"Healy","given":"Andrew"},{"family":"Malhotra","given":"Neil"}],"issued":{"date-parts":[["2009",8]]}}}],"schema":"https://github.com/citation-style-language/schema/raw/master/csl-citation.json"}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Andrew Healy and Neil Malhotra, ‘Myopic Voters and Natural Disaster Policy’, </w:t>
      </w:r>
      <w:r w:rsidRPr="00073C2D">
        <w:rPr>
          <w:rFonts w:asciiTheme="majorHAnsi" w:hAnsiTheme="majorHAnsi" w:cstheme="majorHAnsi"/>
          <w:i/>
          <w:iCs/>
          <w:sz w:val="16"/>
          <w:szCs w:val="16"/>
        </w:rPr>
        <w:t>American Political Science Review</w:t>
      </w:r>
      <w:r w:rsidRPr="00073C2D">
        <w:rPr>
          <w:rFonts w:asciiTheme="majorHAnsi" w:hAnsiTheme="majorHAnsi" w:cstheme="majorHAnsi"/>
          <w:sz w:val="16"/>
          <w:szCs w:val="16"/>
        </w:rPr>
        <w:t xml:space="preserve"> 103, no. 3 (August 2009): 387–406, </w:t>
      </w:r>
      <w:hyperlink r:id="rId6" w:history="1">
        <w:r w:rsidRPr="00073C2D">
          <w:rPr>
            <w:rStyle w:val="Hyperlink"/>
            <w:rFonts w:asciiTheme="majorHAnsi" w:hAnsiTheme="majorHAnsi" w:cstheme="majorHAnsi"/>
            <w:sz w:val="16"/>
            <w:szCs w:val="16"/>
          </w:rPr>
          <w:t>https://doi.org/10.1017/S0003055409990104</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
    <w:p w14:paraId="7A7DD42E"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{"citationID":"5sh3gfhe","properties":{"formattedCitation":"United Nations, {\\i{}Sendai Framework for Disaster Risk Reduction 2015 - 2030}.","plainCitation":"United Nations, Sendai Framework for Disaster Risk Reduction 2015 - 2030.","noteIndex":11},"citationItems":[{"id":2140,"uris":["http://zotero.org/users/3186003/items/4484KB2Z"],"uri":["http://zotero.org/users/3186003/items/4484KB2Z"],"itemData":{"id":2140,"type":"book","title":"Sendai Framework for Disaster Risk Reduction 2015 - 2030","collection-title":"Third UN World Conference","publisher-place":"Sendai, Japan","event-place":"Sendai, Japan","URL":"http://www.fao.org/resilience/resources/resources-detail/en/c/281348/","author":[{"literal":"United Nations"}],"issued":{"date-parts":[["2015",3,18]]}}}],"schema":"https://github.com/citation-style-language/schema/raw/master/csl-citation.json"}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United Nations, </w:t>
      </w:r>
      <w:r w:rsidRPr="00073C2D">
        <w:rPr>
          <w:rFonts w:asciiTheme="majorHAnsi" w:hAnsiTheme="majorHAnsi" w:cstheme="majorHAnsi"/>
          <w:i/>
          <w:iCs/>
          <w:sz w:val="16"/>
          <w:szCs w:val="16"/>
        </w:rPr>
        <w:t>Sendai Framework for Disaster Risk Reduction 2015 - 2030</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2">
    <w:p w14:paraId="4841F185"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{"citationID":"rQLclPHs","properties":{"formattedCitation":"Mercy Corps, \\uc0\\u8216{}Five Years after Indian Ocean Tsunami, Mercy Corps Fosters Long-Term Recovery in Indonesia\\uc0\\u8217{}, Mercy Corps, 21 December 2009, https://www.mercycorps.org/press-room/releases/five-years-after-indian-ocean-tsunami-mercy-corps-fosters-long-term-recovery.","plainCitation":"Mercy Corps, ‘Five Years after Indian Ocean Tsunami, Mercy Corps Fosters Long-Term Recovery in Indonesia’, Mercy Corps, 21 December 2009, https://www.mercycorps.org/press-room/releases/five-years-after-indian-ocean-tsunami-mercy-corps-fosters-long-term-recovery.","noteIndex":12},"citationItems":[{"id":2234,"uris":["http://zotero.org/users/3186003/items/LF277QJK"],"uri":["http://zotero.org/users/3186003/items/LF277QJK"],"itemData":{"id":2234,"type":"webpage","title":"Five years after Indian Ocean tsunami, Mercy Corps fosters long-term recovery in Indonesia","container-title":"Mercy Corps","URL":"https://www.mercycorps.org/press-room/releases/five-years-after-indian-ocean-tsunami-mercy-corps-fosters-long-term-recovery","author":[{"literal":"Mercy Corps"}],"issued":{"date-parts":[["2009",12,21]]},"accessed":{"date-parts":[["2019",4,12]]}}}],"schema":"https://github.com/citation-style-language/schema/raw/master/csl-citation.json"}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Mercy Corps, ‘Five Years after Indian Ocean Tsunami, Mercy Corps Fosters Long-Term Recovery in Indonesia’, Mercy Corps, 21 December 2009, </w:t>
      </w:r>
      <w:hyperlink r:id="rId7" w:history="1">
        <w:r w:rsidRPr="00073C2D">
          <w:rPr>
            <w:rStyle w:val="Hyperlink"/>
            <w:rFonts w:asciiTheme="majorHAnsi" w:hAnsiTheme="majorHAnsi" w:cstheme="majorHAnsi"/>
            <w:sz w:val="16"/>
            <w:szCs w:val="16"/>
          </w:rPr>
          <w:t>https://www.mercycorps.org/press-room/releases/five-years-after-indian-ocean-tsunami-mercy-corps-fosters-long-term-recovery</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3">
    <w:p w14:paraId="24DB5FF2" w14:textId="3CE7681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{"citationID":"Vhusndhl","properties":{"formattedCitation":"World Bank, \\uc0\\u8216{}World Bank Announces $1bn Assistance for Indonesia Natural Disaster Recovery and Preparedness\\uc0\\u8217{}, World Bank | Press Release, 14 October 2018, https://www.worldbank.org/en/news/press-release/2018/10/14/world-bank-announces-1bn-assistance-for-indonesia-natural-disaster-recovery-and-preparedness.","plainCitation":"World Bank, ‘World Bank Announces $1bn Assistance for Indonesia Natural Disaster Recovery and Preparedness’, World Bank | Press Release, 14 October 2018, https://www.worldbank.org/en/news/press-release/2018/10/14/world-bank-announces-1bn-assistance-for-indonesia-natural-disaster-recovery-and-preparedness.","noteIndex":13},"citationItems":[{"id":2238,"uris":["http://zotero.org/users/3186003/items/I3TBYJQB"],"uri":["http://zotero.org/users/3186003/items/I3TBYJQB"],"itemData":{"id":2238,"type":"webpage","title":"World Bank Announces $1bn Assistance for Indonesia Natural Disaster Recovery and Preparedness","genre":"World Bank | Press Release","URL":"https://www.worldbank.org/en/news/press-release/2018/10/14/world-bank-announces-1bn-assistance-for-indonesia-natural-disaster-recovery-and-preparedness","author":[{"literal":"World Bank"}],"issued":{"date-parts":[["2018",10,14]]},"accessed":{"date-parts":[["2019",4,10]]}}}],"schema":"https://github.com/citation-style-language/schema/raw/master/csl-citation.json"}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World Bank, ‘World Bank Announces $1bn Assistance for Indonesia Natural Disaster Recovery and Preparedness’, World Bank | Press Release, 14 October 2018, https://www.worldbank.org/en/news/press-release/2018/10/14/world-bank-announces-1bn-assistance-for-indonesia-natural-disaster-recovery-and-preparedness.</w:t>
      </w:r>
      <w:r w:rsidRPr="00073C2D">
        <w:rPr>
          <w:rFonts w:asciiTheme="majorHAnsi" w:hAnsiTheme="majorHAnsi" w:cstheme="majorHAnsi"/>
          <w:sz w:val="16"/>
          <w:szCs w:val="16"/>
        </w:rPr>
        <w:fldChar w:fldCharType="end"/>
      </w:r>
    </w:p>
  </w:footnote>
  <w:footnote w:id="14">
    <w:p w14:paraId="0EFC9E95"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Following the more recent Tsunami in Sulawesi in 2018, the World Bank has announced funding of up to $1 billion for the government of Indonesia to supplement relief and reconstruction efforts and bolster long-term resilience for Lombok and Sulawesi.   </w:t>
      </w:r>
    </w:p>
  </w:footnote>
  <w:footnote w:id="15">
    <w:p w14:paraId="0C5C818A" w14:textId="2099D81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{"citationID":"ekOg0xv9","properties":{"formattedCitation":"Bhishna Bajracharya and Peter Hastings, \\uc0\\u8216{}Public-Private Partnership in Emergency and Disaster Management: Examples from the Queensland Floods 2010-2011\\uc0\\u8217{}, {\\i{}Australian Journal of Emergency Management} 30, no. 4 (October 2015): 30\\uc0\\u8211{}36.","plainCitation":"Bhishna Bajracharya and Peter Hastings, ‘Public-Private Partnership in Emergency and Disaster Management: Examples from the Queensland Floods 2010-2011’, Australian Journal of Emergency Management 30, no. 4 (October 2015): 30–36.","noteIndex":15},"citationItems":[{"id":2181,"uris":["http://zotero.org/users/3186003/items/2Y3GWLWN"],"uri":["http://zotero.org/users/3186003/items/2Y3GWLWN"],"itemData":{"id":2181,"type":"article-journal","title":"Public-private partnership in emergency and disaster management: Examples from the Queensland floods 2010-2011","container-title":"Australian Journal of Emergency Management","page":"30-36","volume":"30","issue":"4","author":[{"family":"Bajracharya","given":"Bhishna"},{"family":"Hastings","given":"Peter"}],"issued":{"date-parts":[["2015",10]]}}}],"schema":"https://github.com/citation-style-language/schema/raw/master/csl-citation.json"}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Bhishna Bajracharya and Peter Hastings, ‘Public-Private Partnership in Emergency and Disaster Management: Examples from the Queensland Floods 2010-2011’, </w:t>
      </w:r>
      <w:r w:rsidRPr="00073C2D">
        <w:rPr>
          <w:rFonts w:asciiTheme="majorHAnsi" w:hAnsiTheme="majorHAnsi" w:cstheme="majorHAnsi"/>
          <w:i/>
          <w:iCs/>
          <w:sz w:val="16"/>
          <w:szCs w:val="16"/>
        </w:rPr>
        <w:t>Australian Journal of Emergency Management</w:t>
      </w:r>
      <w:r w:rsidRPr="00073C2D">
        <w:rPr>
          <w:rFonts w:asciiTheme="majorHAnsi" w:hAnsiTheme="majorHAnsi" w:cstheme="majorHAnsi"/>
          <w:sz w:val="16"/>
          <w:szCs w:val="16"/>
        </w:rPr>
        <w:t xml:space="preserve"> 30, no. 4 (October 2015): 30–36.</w:t>
      </w:r>
      <w:r w:rsidRPr="00073C2D">
        <w:rPr>
          <w:rFonts w:asciiTheme="majorHAnsi" w:hAnsiTheme="majorHAnsi" w:cstheme="majorHAnsi"/>
          <w:sz w:val="16"/>
          <w:szCs w:val="16"/>
        </w:rPr>
        <w:fldChar w:fldCharType="end"/>
      </w:r>
    </w:p>
  </w:footnote>
  <w:footnote w:id="16">
    <w:p w14:paraId="53E24294" w14:textId="31CE78BE"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{"citationID":"q7yT7eRn","properties":{"formattedCitation":"Universit\\uc0\\u233{} catholique de Louvain (UCL)- CRED and Guha-Sapir, \\uc0\\u8216{}EM-DAT: The Emergency Events Database\\uc0\\u8217{}.","plainCitation":"Université catholique de Louvain (UCL)- CRED and Guha-Sapir, ‘EM-DAT: The Emergency Events Database’.","noteIndex":16},"citationItems":[{"id":2139,"uris":["http://zotero.org/users/3186003/items/P88W3PMB"],"uri":["http://zotero.org/users/3186003/items/P88W3PMB"],"itemData":{"id":2139,"type":"report","title":"EM-DAT: The Emergency Events Database","publisher":"Université catholique de Louvain (UCL)- CRED","publisher-place":"Brussels, Belgium","event-place":"Brussels, Belgium","URL":"www.emdat.be","author":[{"literal":"Université catholique de Louvain (UCL)- CRED"},{"family":"Guha-Sapir","given":"D."}],"issued":{"date-parts":[["2019"]]},"accessed":{"date-parts":[["2019",4,17]]}}}],"schema":"https://github.com/citation-style-language/schema/raw/master/csl-citation.json"}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Université Catholique de Louvain (UCL)- CRED and Guha-Sapir, ‘EM-DAT: The Emergency Events Database’.</w:t>
      </w:r>
      <w:r w:rsidRPr="00073C2D">
        <w:rPr>
          <w:rFonts w:asciiTheme="majorHAnsi" w:hAnsiTheme="majorHAnsi" w:cstheme="majorHAnsi"/>
          <w:sz w:val="16"/>
          <w:szCs w:val="16"/>
        </w:rPr>
        <w:fldChar w:fldCharType="end"/>
      </w:r>
    </w:p>
  </w:footnote>
  <w:footnote w:id="17">
    <w:p w14:paraId="2A21117E" w14:textId="77777777" w:rsidR="00866C66" w:rsidRPr="00073C2D" w:rsidRDefault="00866C66" w:rsidP="009E139F">
      <w:pPr>
        <w:pStyle w:val="FootnoteText"/>
        <w:rPr>
          <w:rFonts w:asciiTheme="majorHAnsi" w:hAnsiTheme="majorHAnsi" w:cstheme="majorHAnsi"/>
          <w:sz w:val="16"/>
          <w:szCs w:val="16"/>
          <w:lang w:val="en-US"/>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Natural hazards include events that can be geophysical (earthquakes, landslides, tsunamis and volcanic activity), hydrological (avalanches and floods), climatological (extreme temperatures, drought and wildfires) and meteorological (cyclones and storms/wave surges) in nature. </w:t>
      </w:r>
    </w:p>
  </w:footnote>
  <w:footnote w:id="18">
    <w:p w14:paraId="51A8CD90" w14:textId="032F793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{"citationID":"QlRkejJ4","properties":{"formattedCitation":"Andrea Binder and Jan Martin Witte, {\\i{}Business Engagement in Humanitarian Relief: Key Trends and Policy Implications}, An HPG Background Paper (London: Overseas Development Institute, 2007).","plainCitation":"Andrea Binder and Jan Martin Witte, Business Engagement in Humanitarian Relief: Key Trends and Policy Implications, An HPG Background Paper (London: Overseas Development Institute, 2007).","noteIndex":18},"citationItems":[{"id":2198,"uris":["http://zotero.org/users/3186003/items/KDYCQF68"],"uri":["http://zotero.org/users/3186003/items/KDYCQF68"],"itemData":{"id":2198,"type":"book","title":"Business engagement in humanitarian relief: key trends and policy implications","collection-title":"An HPG Background Paper","publisher":"Overseas Development Institute","publisher-place":"London","event-place":"London","author":[{"family":"Binder","given":"Andrea"},{"family":"Witte","given":"Jan Martin"}],"issued":{"date-parts":[["2007"]]}}}],"schema":"https://github.com/citation-style-language/schema/raw/master/csl-citation.json"}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Andrea Binder and Jan Martin Witte, </w:t>
      </w:r>
      <w:r w:rsidRPr="00073C2D">
        <w:rPr>
          <w:rFonts w:asciiTheme="majorHAnsi" w:hAnsiTheme="majorHAnsi" w:cstheme="majorHAnsi"/>
          <w:i/>
          <w:iCs/>
          <w:sz w:val="16"/>
          <w:szCs w:val="16"/>
        </w:rPr>
        <w:t>Business Engagement in Humanitarian Relief: Key Trends and Policy Implications</w:t>
      </w:r>
      <w:r w:rsidRPr="00073C2D">
        <w:rPr>
          <w:rFonts w:asciiTheme="majorHAnsi" w:hAnsiTheme="majorHAnsi" w:cstheme="majorHAnsi"/>
          <w:sz w:val="16"/>
          <w:szCs w:val="16"/>
        </w:rPr>
        <w:t>, An HPG Background Paper (London: Overseas Development Institute, 2007).</w:t>
      </w:r>
      <w:r w:rsidRPr="00073C2D">
        <w:rPr>
          <w:rFonts w:asciiTheme="majorHAnsi" w:hAnsiTheme="majorHAnsi" w:cstheme="majorHAnsi"/>
          <w:sz w:val="16"/>
          <w:szCs w:val="16"/>
        </w:rPr>
        <w:fldChar w:fldCharType="end"/>
      </w:r>
    </w:p>
  </w:footnote>
  <w:footnote w:id="19">
    <w:p w14:paraId="4966EB17"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{"citationID":"tycGkh5J","properties":{"formattedCitation":"Corina Warfield, \\uc0\\u8216{}The Disaster Management Cycle\\uc0\\u8217{}, Disaster Management, accessed 12 April 2019, http://www.gdrc.org/uem/disasters/1-dm_cycle.html.","plainCitation":"Corina Warfield, ‘The Disaster Management Cycle’, Disaster Management, accessed 12 April 2019, http://www.gdrc.org/uem/disasters/1-dm_cycle.html.","noteIndex":19},"citationItems":[{"id":2147,"uris":["http://zotero.org/users/3186003/items/N3GULSUZ"],"uri":["http://zotero.org/users/3186003/items/N3GULSUZ"],"itemData":{"id":2147,"type":"webpage","title":"The Disaster Management Cycle","container-title":"Disaster Management","URL":"http://www.gdrc.org/uem/disasters/1-dm_cycle.html","author":[{"family":"Warfield","given":"Corina"}],"accessed":{"date-parts":[["2019",4,12]]}}}],"schema":"https://github.com/citation-style-language/schema/raw/master/csl-citation.json"}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Corina Warfield, ‘The Disaster Management Cycle’, Disaster Management, accessed 12 April 2019, </w:t>
      </w:r>
    </w:p>
    <w:p w14:paraId="4406C69D" w14:textId="02BBADE4" w:rsidR="00866C66" w:rsidRPr="00073C2D" w:rsidRDefault="00866C66" w:rsidP="009E139F">
      <w:pPr>
        <w:pStyle w:val="FootnoteText"/>
        <w:rPr>
          <w:rFonts w:asciiTheme="majorHAnsi" w:hAnsiTheme="majorHAnsi" w:cstheme="majorHAnsi"/>
          <w:sz w:val="16"/>
          <w:szCs w:val="16"/>
        </w:rPr>
      </w:pPr>
      <w:hyperlink r:id="rId8" w:history="1">
        <w:r w:rsidRPr="00073C2D">
          <w:rPr>
            <w:rStyle w:val="Hyperlink"/>
            <w:rFonts w:asciiTheme="majorHAnsi" w:hAnsiTheme="majorHAnsi" w:cstheme="majorHAnsi"/>
            <w:sz w:val="16"/>
            <w:szCs w:val="16"/>
          </w:rPr>
          <w:t>http://www.gdrc.org/uem/disasters/1-dm_cycle.html</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
    <w:p w14:paraId="0221ADAC" w14:textId="49705E2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{"citationID":"m8tFpAaS","properties":{"formattedCitation":"FEMA, \\uc0\\u8216{}Unit 4: Emergency Management in the United States\\uc0\\u8217{}, Emergency Management in the United States, n.d., https://training.fema.gov/emiweb/downloads/is111_unit%204.pdf.","plainCitation":"FEMA, ‘Unit 4: Emergency Management in the United States’, Emergency Management in the United States, n.d., https://training.fema.gov/emiweb/downloads/is111_unit%204.pdf.","noteIndex":20},"citationItems":[{"id":2148,"uris":["http://zotero.org/users/3186003/items/LKAEL5P6"],"uri":["http://zotero.org/users/3186003/items/LKAEL5P6"],"itemData":{"id":2148,"type":"webpage","title":"Unit 4: Emergency Management in the United States","container-title":"Emergency Management in the United States","URL":"https://training.fema.gov/emiweb/downloads/is111_unit%204.pdf","author":[{"literal":"FEMA"}],"issued":{"literal":"n.d."},"accessed":{"date-parts":[["2019",4,2]]}}}],"schema":"https://github.com/citation-style-language/schema/raw/master/csl-citation.json"}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FEMA, ‘Unit 4: Emergency Management in the United States’, Emergency Management in the United States, n.d., </w:t>
      </w:r>
      <w:hyperlink r:id="rId9" w:history="1">
        <w:r w:rsidRPr="00073C2D">
          <w:rPr>
            <w:rStyle w:val="Hyperlink"/>
            <w:rFonts w:asciiTheme="majorHAnsi" w:hAnsiTheme="majorHAnsi" w:cstheme="majorHAnsi"/>
            <w:sz w:val="16"/>
            <w:szCs w:val="16"/>
          </w:rPr>
          <w:t>https://training.fema.gov/emiweb/downloads/is111_unit%204.pdf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1">
    <w:p w14:paraId="61104120" w14:textId="1462118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5naSa4C","properties":{"formattedCitation":"FEMA.","plainCitation":"FEMA.","noteIndex":21},"citationItems":[{"id":2148,"uris":["http://zotero.org/users/3186003/items/LKAEL5P6"],"uri":["http://zotero.org/users/3186003/items/LKAEL5P6"],"itemData":{"id":2148,"type":"webpage","title":"Unit 4: Emergency Management in the United States","container-title":"Emergency Management in the United States","URL":"https://training.fema.gov/emiweb/downloads/is111_unit%204.pdf","author":[{"literal":"FEMA"}],"issued":{"literal":"n.d."},"accessed":{"date-parts":[["2019",4,2]]}}}],"schema":"https://github.com/citation-style-language/schema/raw/master/csl-citation.json"}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FEMA.</w:t>
      </w:r>
      <w:r w:rsidRPr="00073C2D">
        <w:rPr>
          <w:rFonts w:asciiTheme="majorHAnsi" w:hAnsiTheme="majorHAnsi" w:cstheme="majorHAnsi"/>
          <w:sz w:val="16"/>
          <w:szCs w:val="16"/>
        </w:rPr>
        <w:fldChar w:fldCharType="end"/>
      </w:r>
    </w:p>
  </w:footnote>
  <w:footnote w:id="22">
    <w:p w14:paraId="479F57D2" w14:textId="5CC43DE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{"citationID":"JgnDRjC3","properties":{"formattedCitation":"Warfield, \\uc0\\u8216{}The Disaster Management Cycle\\uc0\\u8217{}.","plainCitation":"Warfield, ‘The Disaster Management Cycle’.","noteIndex":22},"citationItems":[{"id":2147,"uris":["http://zotero.org/users/3186003/items/N3GULSUZ"],"uri":["http://zotero.org/users/3186003/items/N3GULSUZ"],"itemData":{"id":2147,"type":"webpage","title":"The Disaster Management Cycle","container-title":"Disaster Management","URL":"http://www.gdrc.org/uem/disasters/1-dm_cycle.html","author":[{"family":"Warfield","given":"Corina"}],"accessed":{"date-parts":[["2019",4,12]]}}}],"schema":"https://github.com/citation-style-language/schema/raw/master/csl-citation.json"}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Warfield, ‘The Disaster Management Cycle’.</w:t>
      </w:r>
      <w:r w:rsidRPr="00073C2D">
        <w:rPr>
          <w:rFonts w:asciiTheme="majorHAnsi" w:hAnsiTheme="majorHAnsi" w:cstheme="majorHAnsi"/>
          <w:sz w:val="16"/>
          <w:szCs w:val="16"/>
        </w:rPr>
        <w:fldChar w:fldCharType="end"/>
      </w:r>
    </w:p>
  </w:footnote>
  <w:footnote w:id="23">
    <w:p w14:paraId="6F71F7A6"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{"citationID":"Qpf1wSG0","properties":{"formattedCitation":"Jacqueline Mazza et al., \\uc0\\u8216{}Summit of the Americas: The IDB and Job Creation in the Americas\\uc0\\u8217{} (Mar del Plata, Argentina: Inter-American Development Bank, 2005), https://publications.iadb.org/publications/english/document/The-IDB-and-Job-Creation-Report-to-the-Summit-of-the-Americas.pdf.","plainCitation":"Jacqueline Mazza et al., ‘Summit of the Americas: The IDB and Job Creation in the Americas’ (Mar del Plata, Argentina: Inter-American Development Bank, 2005), https://publications.iadb.org/publications/english/document/The-IDB-and-Job-Creation-Report-to-the-Summit-of-the-Americas.pdf.","noteIndex":23},"citationItems":[{"id":2149,"uris":["http://zotero.org/users/3186003/items/B8Z2LE8W"],"uri":["http://zotero.org/users/3186003/items/B8Z2LE8W"],"itemData":{"id":2149,"type":"report","title":"Summit of the Americas: The IDB and Job Creation in the Americas","publisher":"Inter-American Development Bank","publisher-place":"Mar del Plata, Argentina","event-place":"Mar del Plata, Argentina","URL":"https://publications.iadb.org/publications/english/document/The-IDB-and-Job-Creation-Report-to-the-Summit-of-the-Americas.pdf","author":[{"family":"Mazza","given":"Jacqueline"},{"family":"Paris","given":"Angela"},{"family":"Márquez","given":"Gustavo"},{"family":"Ripani","given":"Laura"}],"issued":{"date-parts":[["2005"]]},"accessed":{"date-parts":[["2019",3,30]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Jacqueline Mazza et al., ‘Summit of the Americas: The IDB and Job Creation in the Americas’ (Mar del Plata, Argentina: Inter-American Development Bank, 2005), </w:t>
      </w:r>
    </w:p>
    <w:p w14:paraId="5790F271" w14:textId="7DD4FC54" w:rsidR="00866C66" w:rsidRPr="00073C2D" w:rsidRDefault="00866C66" w:rsidP="009E139F">
      <w:pPr>
        <w:pStyle w:val="FootnoteText"/>
        <w:rPr>
          <w:rFonts w:asciiTheme="majorHAnsi" w:hAnsiTheme="majorHAnsi" w:cstheme="majorHAnsi"/>
          <w:sz w:val="16"/>
          <w:szCs w:val="16"/>
        </w:rPr>
      </w:pPr>
      <w:hyperlink r:id="rId10" w:history="1">
        <w:r w:rsidRPr="00073C2D">
          <w:rPr>
            <w:rStyle w:val="Hyperlink"/>
            <w:rFonts w:asciiTheme="majorHAnsi" w:hAnsiTheme="majorHAnsi" w:cstheme="majorHAnsi"/>
            <w:sz w:val="16"/>
            <w:szCs w:val="16"/>
          </w:rPr>
          <w:t>https://publications.iadb.org/publications/english/document/The-IDB-and-Job-Creation-Report-to-the-Summit-of-the-Americas.pdf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4">
    <w:p w14:paraId="6EB1C625" w14:textId="668B593E"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{"citationID":"i9fRTpWT","properties":{"formattedCitation":"World Bank et al., {\\i{}Public-Private Partnerships Reference Guide}, PPP Knowledge Lab, Version 3 (Washington D.C.: World Bank, 2017), https://pppknowledgelab.org/guide.","plainCitation":"World Bank et al., Public-Private Partnerships Reference Guide, PPP Knowledge Lab, Version 3 (Washington D.C.: World Bank, 2017), https://pppknowledgelab.org/guide.","noteIndex":24},"citationItems":[{"id":2151,"uris":["http://zotero.org/users/3186003/items/99E43BTR"],"uri":["http://zotero.org/users/3186003/items/99E43BTR"],"itemData":{"id":2151,"type":"book","title":"Public-Private Partnerships Reference Guide","collection-title":"PPP Knowledge Lab","collection-number":"Version 3","publisher":"World Bank","publisher-place":"Washington D.C.","event-place":"Washington D.C.","URL":"https://pppknowledgelab.org/guide","author":[{"literal":"World Bank"},{"literal":"ADB"},{"literal":"EBRD"},{"literal":"GI Hub"},{"literal":"IADB"},{"literal":"IsDB"},{"literal":"OECD"},{"literal":"UNECE"},{"literal":"UNESCAP"}],"issued":{"date-parts":[["2017"]]}}}],"schema":"https://github.com/citation-style-language/schema/raw/master/csl-citation.json"}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World Bank et al., </w:t>
      </w:r>
      <w:r w:rsidRPr="00073C2D">
        <w:rPr>
          <w:rFonts w:asciiTheme="majorHAnsi" w:hAnsiTheme="majorHAnsi" w:cstheme="majorHAnsi"/>
          <w:i/>
          <w:iCs/>
          <w:sz w:val="16"/>
          <w:szCs w:val="16"/>
        </w:rPr>
        <w:t>Public-Private Partnerships Reference Guide</w:t>
      </w:r>
      <w:r w:rsidRPr="00073C2D">
        <w:rPr>
          <w:rFonts w:asciiTheme="majorHAnsi" w:hAnsiTheme="majorHAnsi" w:cstheme="majorHAnsi"/>
          <w:sz w:val="16"/>
          <w:szCs w:val="16"/>
        </w:rPr>
        <w:t xml:space="preserve">, PPP Knowledge Lab, Version 3 (Washington D.C.: World Bank, 2017), </w:t>
      </w:r>
      <w:hyperlink r:id="rId11" w:history="1">
        <w:r w:rsidRPr="00073C2D">
          <w:rPr>
            <w:rStyle w:val="Hyperlink"/>
            <w:rFonts w:asciiTheme="majorHAnsi" w:hAnsiTheme="majorHAnsi" w:cstheme="majorHAnsi"/>
            <w:sz w:val="16"/>
            <w:szCs w:val="16"/>
          </w:rPr>
          <w:t>https://pppknowledgelab.org/guide</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5">
    <w:p w14:paraId="3D6B6011"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{"citationID":"sP62vQ4Z","properties":{"formattedCitation":"APMG International, \\uc0\\u8216{}Chapter 1: Public-Private Partnership - Introduction and Overview\\uc0\\u8217{}, in {\\i{}The APMG Public-Private Partnership (PPP) Certification Guide} (World Bank Publications, 2016), https://ppp-certification.com/sites/www.ppp-certification.com/files/documents/Chapter-1-PPP-Introduction-and-Overview.pdf.","plainCitation":"APMG International, ‘Chapter 1: Public-Private Partnership - Introduction and Overview’, in The APMG Public-Private Partnership (PPP) Certification Guide (World Bank Publications, 2016), https://ppp-certification.com/sites/www.ppp-certification.com/files/documents/Chapter-1-PPP-Introduction-and-Overview.pdf.","noteIndex":25},"citationItems":[{"id":2150,"uris":["http://zotero.org/users/3186003/items/VNXRSEVR"],"uri":["http://zotero.org/users/3186003/items/VNXRSEVR"],"itemData":{"id":2150,"type":"chapter","title":"Chapter 1: Public-Private Partnership - Introduction and Overview","container-title":"The APMG Public-Private Partnership (PPP) Certification Guide","publisher":"World Bank Publications","URL":"https://ppp-certification.com/sites/www.ppp-certification.com/files/documents/Chapter-1-PPP-Introduction-and-Overview.pdf","author":[{"literal":"APMG International"}],"issued":{"date-parts":[["2016"]]},"accessed":{"date-parts":[["2019",4,15]]}}}],"schema":"https://github.com/citation-style-language/schema/raw/master/csl-citation.json"}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APMG International, ‘Chapter 1: Public-Private Partnership - Introduction and Overview’, in </w:t>
      </w:r>
      <w:r w:rsidRPr="00073C2D">
        <w:rPr>
          <w:rFonts w:asciiTheme="majorHAnsi" w:hAnsiTheme="majorHAnsi" w:cstheme="majorHAnsi"/>
          <w:i/>
          <w:iCs/>
          <w:sz w:val="16"/>
          <w:szCs w:val="16"/>
        </w:rPr>
        <w:t>The APMG Public-Private Partnership (PPP) Certification Guide</w:t>
      </w:r>
      <w:r w:rsidRPr="00073C2D">
        <w:rPr>
          <w:rFonts w:asciiTheme="majorHAnsi" w:hAnsiTheme="majorHAnsi" w:cstheme="majorHAnsi"/>
          <w:sz w:val="16"/>
          <w:szCs w:val="16"/>
        </w:rPr>
        <w:t xml:space="preserve"> (World Bank Publications, 2016), </w:t>
      </w:r>
    </w:p>
    <w:p w14:paraId="1138A3DE" w14:textId="15A8440F" w:rsidR="00866C66" w:rsidRPr="00073C2D" w:rsidRDefault="00866C66" w:rsidP="009E139F">
      <w:pPr>
        <w:pStyle w:val="FootnoteText"/>
        <w:rPr>
          <w:rFonts w:asciiTheme="majorHAnsi" w:hAnsiTheme="majorHAnsi" w:cstheme="majorHAnsi"/>
          <w:sz w:val="16"/>
          <w:szCs w:val="16"/>
        </w:rPr>
      </w:pPr>
      <w:hyperlink r:id="rId12" w:history="1">
        <w:r w:rsidRPr="00073C2D">
          <w:rPr>
            <w:rStyle w:val="Hyperlink"/>
            <w:rFonts w:asciiTheme="majorHAnsi" w:hAnsiTheme="majorHAnsi" w:cstheme="majorHAnsi"/>
            <w:sz w:val="16"/>
            <w:szCs w:val="16"/>
          </w:rPr>
          <w:t>https://ppp-certification.com/sites/www.ppp-certification.com/files/documents/Chapter-1-PPP-Introduction-and-Overview.pdf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6">
    <w:p w14:paraId="44F33E09" w14:textId="4EFC219D"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{"citationID":"EFZjvKaH","properties":{"formattedCitation":"World Bank et al., \\uc0\\u8216{}Chapter 1: What Is a PPP: Defining \\uc0\\u8220{}Public-Private Partnership\\uc0\\u8221{}\\uc0\\u8217{}, in {\\i{}Public-Private Partnerships Reference Guide}, PPP Knowledge Lab, Version 3 (Washington D.C.: World Bank, 2017), https://pppknowledgelab.org/guide.","plainCitation":"World Bank et al., ‘Chapter 1: What Is a PPP: Defining “Public-Private Partnership”’, in Public-Private Partnerships Reference Guide, PPP Knowledge Lab, Version 3 (Washington D.C.: World Bank, 2017), https://pppknowledgelab.org/guide.","noteIndex":26},"citationItems":[{"id":2152,"uris":["http://zotero.org/users/3186003/items/GX94FZJR"],"uri":["http://zotero.org/users/3186003/items/GX94FZJR"],"itemData":{"id":2152,"type":"chapter","title":"Chapter 1: What is a PPP: Defining “Public-Private Partnership”","container-title":"Public-Private Partnerships Reference Guide","collection-title":"PPP Knowledge Lab","collection-number":"Version 3","publisher":"World Bank","publisher-place":"Washington D.C.","event-place":"Washington D.C.","URL":"https://pppknowledgelab.org/guide","author":[{"literal":"World Bank"},{"literal":"ADB"},{"literal":"EBRD"},{"literal":"GI Hub"},{"literal":"IADB"},{"literal":"IsDB"},{"literal":"OECD"},{"literal":"UNECE"},{"literal":"UNESCAP"}],"issued":{"date-parts":[["2017"]]}}}],"schema":"https://github.com/citation-style-language/schema/raw/master/csl-citation.json"}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World Bank et al., ‘Chapter 1: What Is a PPP: Defining “Public-Private Partnership”’, in </w:t>
      </w:r>
      <w:r w:rsidRPr="00073C2D">
        <w:rPr>
          <w:rFonts w:asciiTheme="majorHAnsi" w:hAnsiTheme="majorHAnsi" w:cstheme="majorHAnsi"/>
          <w:i/>
          <w:iCs/>
          <w:sz w:val="16"/>
          <w:szCs w:val="16"/>
        </w:rPr>
        <w:t>Public-Private Partnerships Reference Guide</w:t>
      </w:r>
      <w:r w:rsidRPr="00073C2D">
        <w:rPr>
          <w:rFonts w:asciiTheme="majorHAnsi" w:hAnsiTheme="majorHAnsi" w:cstheme="majorHAnsi"/>
          <w:sz w:val="16"/>
          <w:szCs w:val="16"/>
        </w:rPr>
        <w:t xml:space="preserve">, PPP Knowledge Lab, Version 3 (Washington D.C.: World Bank, 2017), </w:t>
      </w:r>
      <w:hyperlink r:id="rId13" w:history="1">
        <w:r w:rsidRPr="00073C2D">
          <w:rPr>
            <w:rStyle w:val="Hyperlink"/>
            <w:rFonts w:asciiTheme="majorHAnsi" w:hAnsiTheme="majorHAnsi" w:cstheme="majorHAnsi"/>
            <w:sz w:val="16"/>
            <w:szCs w:val="16"/>
          </w:rPr>
          <w:t>https://pppknowledgelab.org/guide</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7">
    <w:p w14:paraId="429FB690"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The former is referred to as </w:t>
      </w:r>
      <w:r w:rsidRPr="00073C2D">
        <w:rPr>
          <w:rFonts w:asciiTheme="majorHAnsi" w:hAnsiTheme="majorHAnsi" w:cstheme="majorHAnsi"/>
          <w:i/>
          <w:sz w:val="16"/>
          <w:szCs w:val="16"/>
        </w:rPr>
        <w:t>Greenfield Projects</w:t>
      </w:r>
      <w:r w:rsidRPr="00073C2D">
        <w:rPr>
          <w:rFonts w:asciiTheme="majorHAnsi" w:hAnsiTheme="majorHAnsi" w:cstheme="majorHAnsi"/>
          <w:sz w:val="16"/>
          <w:szCs w:val="16"/>
        </w:rPr>
        <w:t xml:space="preserve">, while the latter are referred to as </w:t>
      </w:r>
      <w:r w:rsidRPr="00073C2D">
        <w:rPr>
          <w:rFonts w:asciiTheme="majorHAnsi" w:hAnsiTheme="majorHAnsi" w:cstheme="majorHAnsi"/>
          <w:i/>
          <w:sz w:val="16"/>
          <w:szCs w:val="16"/>
        </w:rPr>
        <w:t>Brownfield Projects.</w:t>
      </w:r>
    </w:p>
  </w:footnote>
  <w:footnote w:id="28">
    <w:p w14:paraId="042B7D3F" w14:textId="6EFC9DC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{"citationID":"VLNRmh8e","properties":{"formattedCitation":"World Bank et al., \\uc0\\u8216{}Chapter 1: What Is a PPP: Defining \\uc0\\u8220{}Public-Private Partnership\\uc0\\u8221{}\\uc0\\u8217{}.","plainCitation":"World Bank et al., ‘Chapter 1: What Is a PPP: Defining “Public-Private Partnership”’.","noteIndex":28},"citationItems":[{"id":2152,"uris":["http://zotero.org/users/3186003/items/GX94FZJR"],"uri":["http://zotero.org/users/3186003/items/GX94FZJR"],"itemData":{"id":2152,"type":"chapter","title":"Chapter 1: What is a PPP: Defining “Public-Private Partnership”","container-title":"Public-Private Partnerships Reference Guide","collection-title":"PPP Knowledge Lab","collection-number":"Version 3","publisher":"World Bank","publisher-place":"Washington D.C.","event-place":"Washington D.C.","URL":"https://pppknowledgelab.org/guide","author":[{"literal":"World Bank"},{"literal":"ADB"},{"literal":"EBRD"},{"literal":"GI Hub"},{"literal":"IADB"},{"literal":"IsDB"},{"literal":"OECD"},{"literal":"UNECE"},{"literal":"UNESCAP"}],"issued":{"date-parts":[["2017"]]}}}],"schema":"https://github.com/citation-style-language/schema/raw/master/csl-citation.json"}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World Bank et al., ‘Chapter 1: What Is a PPP: Defining “Public-Private Partnership”’.</w:t>
      </w:r>
      <w:r w:rsidRPr="00073C2D">
        <w:rPr>
          <w:rFonts w:asciiTheme="majorHAnsi" w:hAnsiTheme="majorHAnsi" w:cstheme="majorHAnsi"/>
          <w:sz w:val="16"/>
          <w:szCs w:val="16"/>
        </w:rPr>
        <w:fldChar w:fldCharType="end"/>
      </w:r>
    </w:p>
  </w:footnote>
  <w:footnote w:id="29">
    <w:p w14:paraId="13707F94" w14:textId="0AE9DED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{"citationID":"57LI9dcb","properties":{"formattedCitation":"Djordjija Petkoski and Nigel Twose, {\\i{}Public Policy for Corporate Social Responsibility}, E-Conference, July 7-25, 2003 (World Bank, 2003), http://web.worldbank.org/archive/website01006/WEB/IMAGES/PUBLICPO.PDF.","plainCitation":"Djordjija Petkoski and Nigel Twose, Public Policy for Corporate Social Responsibility, E-Conference, July 7-25, 2003 (World Bank, 2003), http://web.worldbank.org/archive/website01006/WEB/IMAGES/PUBLICPO.PDF.","noteIndex":29},"citationItems":[{"id":2153,"uris":["http://zotero.org/users/3186003/items/UWTXZ5B4"],"uri":["http://zotero.org/users/3186003/items/UWTXZ5B4"],"itemData":{"id":2153,"type":"book","title":"Public Policy for Corporate Social Responsibility","collection-title":"E-Conference","collection-number":"July 7-25, 2003","publisher":"World Bank","URL":"http://web.worldbank.org/archive/website01006/WEB/IMAGES/PUBLICPO.PDF","author":[{"family":"Petkoski","given":"Djordjija"},{"family":"Twose","given":"Nigel"}],"issued":{"date-parts":[["2003"]]},"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Djordjija Petkoski and Nigel Twose, </w:t>
      </w:r>
      <w:r w:rsidRPr="00073C2D">
        <w:rPr>
          <w:rFonts w:asciiTheme="majorHAnsi" w:hAnsiTheme="majorHAnsi" w:cstheme="majorHAnsi"/>
          <w:i/>
          <w:iCs/>
          <w:sz w:val="16"/>
          <w:szCs w:val="16"/>
        </w:rPr>
        <w:t>Public Policy for Corporate Social Responsibility</w:t>
      </w:r>
      <w:r w:rsidRPr="00073C2D">
        <w:rPr>
          <w:rFonts w:asciiTheme="majorHAnsi" w:hAnsiTheme="majorHAnsi" w:cstheme="majorHAnsi"/>
          <w:sz w:val="16"/>
          <w:szCs w:val="16"/>
        </w:rPr>
        <w:t xml:space="preserve">, E-Conference, July 7-25, 2003 (World Bank, 2003), </w:t>
      </w:r>
      <w:hyperlink r:id="rId14" w:history="1">
        <w:r w:rsidRPr="00073C2D">
          <w:rPr>
            <w:rStyle w:val="Hyperlink"/>
            <w:rFonts w:asciiTheme="majorHAnsi" w:hAnsiTheme="majorHAnsi" w:cstheme="majorHAnsi"/>
            <w:sz w:val="16"/>
            <w:szCs w:val="16"/>
          </w:rPr>
          <w:t>http://web.worldbank.org/archive/website01006/WEB/IMAGES/PUBLICPO.PDF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30">
    <w:p w14:paraId="5DDB1240" w14:textId="25FCDE50"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{"citationID":"qXt9jWW6","properties":{"formattedCitation":"Markus Kitzmueller and Jay Shimshack, \\uc0\\u8216{}Economic Perspectives on Corporate Social Responsibility\\uc0\\u8217{}, {\\i{}Journal of Economic Literature} 50, no. 1 (March 2012): 51\\uc0\\u8211{}84, https://doi.org/10.1257/jel.50.1.51.","plainCitation":"Markus Kitzmueller and Jay Shimshack, ‘Economic Perspectives on Corporate Social Responsibility’, Journal of Economic Literature 50, no. 1 (March 2012): 51–84, https://doi.org/10.1257/jel.50.1.51.","noteIndex":30},"citationItems":[{"id":2154,"uris":["http://zotero.org/users/3186003/items/WAQUXCNM"],"uri":["http://zotero.org/users/3186003/items/WAQUXCNM"],"itemData":{"id":2154,"type":"article-journal","title":"Economic Perspectives on Corporate Social Responsibility","container-title":"Journal of Economic Literature","page":"51-84","volume":"50","issue":"1","source":"www.aeaweb.org","abstract":"This paper synthesizes the expanding corporate social responsibility (CSR) literature. We define CSR from an economic perspective and develop a CSR taxonomy that connects disparate approaches to the subject. We explore whether CSR should exist and investigate conditions when CSR may produce higher welfare than other public good provision channels. We also explore why CSR does exist. Here, we integrate theoretical predictions with empirical findings from economic and noneconomic sources. We find limited systematic empirical evidence in favor of CSR mechanisms related to induced\ninnovation, moral hazard, shareholder preferences, or labor markets. In contrast, we uncover consistent empirical evidence in favor of CSR mechanisms related to consumer markets, private politics, and public politics. (JEL D21, L21, M14)","DOI":"10.1257/jel.50.1.51","ISSN":"0022-0515","language":"en","author":[{"family":"Kitzmueller","given":"Markus"},{"family":"Shimshack","given":"Jay"}],"issued":{"date-parts":[["2012",3]]}}}],"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Markus Kitzmueller and Jay Shimshack, ‘Economic Perspectives on Corporate Social Responsibility’, </w:t>
      </w:r>
      <w:r w:rsidRPr="00073C2D">
        <w:rPr>
          <w:rFonts w:asciiTheme="majorHAnsi" w:hAnsiTheme="majorHAnsi" w:cstheme="majorHAnsi"/>
          <w:i/>
          <w:iCs/>
          <w:sz w:val="16"/>
          <w:szCs w:val="16"/>
        </w:rPr>
        <w:t>Journal of Economic Literature</w:t>
      </w:r>
      <w:r w:rsidRPr="00073C2D">
        <w:rPr>
          <w:rFonts w:asciiTheme="majorHAnsi" w:hAnsiTheme="majorHAnsi" w:cstheme="majorHAnsi"/>
          <w:sz w:val="16"/>
          <w:szCs w:val="16"/>
        </w:rPr>
        <w:t xml:space="preserve"> 50, no. 1 (March 2012): 51–84, </w:t>
      </w:r>
      <w:hyperlink r:id="rId15" w:history="1">
        <w:r w:rsidRPr="00073C2D">
          <w:rPr>
            <w:rStyle w:val="Hyperlink"/>
            <w:rFonts w:asciiTheme="majorHAnsi" w:hAnsiTheme="majorHAnsi" w:cstheme="majorHAnsi"/>
            <w:sz w:val="16"/>
            <w:szCs w:val="16"/>
          </w:rPr>
          <w:t>https://doi.org/10.1257/jel.50.1.51</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31">
    <w:p w14:paraId="38581803"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Although in some countries a certain level of CSR activity is mandated by law (for e.g. India). But the emphasis here is on the nature of CSR activities which are those that businesses are not legally obligated to undertake or exceed levels that they are bound to perform. </w:t>
      </w:r>
    </w:p>
  </w:footnote>
  <w:footnote w:id="32">
    <w:p w14:paraId="169D56BB" w14:textId="3D545B5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{"citationID":"DIEW4CDM","properties":{"formattedCitation":"Steven A. Zyck and Randolph Kent, \\uc0\\u8216{}Humanitarian Crises, Emergency Preparedness and Response: The Role of Business and the Private Sector \\uc0\\u8211{} Final Report\\uc0\\u8217{} (Humanitarian Policy Group, Overseas Development Institute, July 2014), https://www.odi.org/sites/odi.org.uk/files/odi-assets/publications-opinion-files/9078.pdf.","plainCitation":"Steven A. Zyck and Randolph Kent, ‘Humanitarian Crises, Emergency Preparedness and Response: The Role of Business and the Private Sector – Final Report’ (Humanitarian Policy Group, Overseas Development Institute, July 2014), https://www.odi.org/sites/odi.org.uk/files/odi-assets/publications-opinion-files/9078.pdf.","noteIndex":32},"citationItems":[{"id":2157,"uris":["http://zotero.org/users/3186003/items/7HCDJS5B"],"uri":["http://zotero.org/users/3186003/items/7HCDJS5B"],"itemData":{"id":2157,"type":"report","title":"Humanitarian crises, emergency preparedness and response: the role of business and the private sector – Final report","publisher":"Humanitarian Policy Group, Overseas Development Institute","URL":"https://www.odi.org/sites/odi.org.uk/files/odi-assets/publications-opinion-files/9078.pdf","author":[{"family":"Zyck","given":"Steven A."},{"family":"Kent","given":"Randolph"}],"issued":{"date-parts":[["2014",7]]},"accessed":{"date-parts":[["2019",3,29]]}}}],"schema":"https://github.com/citation-style-language/schema/raw/master/csl-citation.json"}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Steven A. Zyck and Randolph Kent, ‘Humanitarian Crises, Emergency Preparedness and Response: The Role of Business and the Private Sector – Final Report’ (Humanitarian Policy Group, Overseas Development Institute, July 2014), </w:t>
      </w:r>
      <w:hyperlink r:id="rId16" w:history="1">
        <w:r w:rsidRPr="00073C2D">
          <w:rPr>
            <w:rStyle w:val="Hyperlink"/>
            <w:rFonts w:asciiTheme="majorHAnsi" w:hAnsiTheme="majorHAnsi" w:cstheme="majorHAnsi"/>
            <w:sz w:val="16"/>
            <w:szCs w:val="16"/>
          </w:rPr>
          <w:t>https://www.odi.org/sites/odi.org.uk/files/odi-assets/publications-opinion-files/9078.pdf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33">
    <w:p w14:paraId="1B1349E9" w14:textId="7EDF59C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{"citationID":"DG0Rtz2z","properties":{"formattedCitation":"Darwin Marcelo, Schuyler House, and Aditi Raina, \\uc0\\u8216{}Incorporating Resilience in Infrastructure Prioritization: Application to the Road Transport Sector\\uc0\\u8217{}, Policy Research Working Paper (Washington, D.C.: World Bank, 2018), http://documents.worldbank.org/curated/en/985731536844603721/Incorporating-Resilience-in-Infrastructure-Prioritization-Application-to-the-Road-Transport-Sector.","plainCitation":"Darwin Marcelo, Schuyler House, and Aditi Raina, ‘Incorporating Resilience in Infrastructure Prioritization: Application to the Road Transport Sector’, Policy Research Working Paper (Washington, D.C.: World Bank, 2018), http://documents.worldbank.org/curated/en/985731536844603721/Incorporating-Resilience-in-Infrastructure-Prioritization-Application-to-the-Road-Transport-Sector.","noteIndex":33},"citationItems":[{"id":2158,"uris":["http://zotero.org/users/3186003/items/CDXJ9EV6"],"uri":["http://zotero.org/users/3186003/items/CDXJ9EV6"],"itemData":{"id":2158,"type":"report","title":"Incorporating Resilience in Infrastructure Prioritization: Application to the Road Transport Sector","collection-title":"Policy Research Working Paper","publisher":"World Bank","publisher-place":"Washington, D.C.","event-place":"Washington, D.C.","URL":"http://documents.worldbank.org/curated/en/985731536844603721/Incorporating-Resilience-in-Infrastructure-Prioritization-Application-to-the-Road-Transport-Sector","number":"WPS 8584","author":[{"literal":"Darwin Marcelo"},{"literal":"Schuyler House"},{"literal":"Aditi Raina"}],"issued":{"date-parts":[["2018"]]}}}],"schema":"https://github.com/citation-style-language/schema/raw/master/csl-citation.json"}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Darwin Marcelo, Schuyler House, and Aditi Raina, ‘Incorporating Resilience in Infrastructure Prioritization: Application to the Road Transport Sector’, Policy Research Working Paper (Washington, D.C.: World Bank, 2018), </w:t>
      </w:r>
      <w:hyperlink r:id="rId17" w:history="1">
        <w:r w:rsidRPr="00073C2D">
          <w:rPr>
            <w:rStyle w:val="Hyperlink"/>
            <w:rFonts w:asciiTheme="majorHAnsi" w:hAnsiTheme="majorHAnsi" w:cstheme="majorHAnsi"/>
            <w:sz w:val="16"/>
            <w:szCs w:val="16"/>
          </w:rPr>
          <w:t>http://documents.worldbank.org/curated/en/985731536844603721/Incorporating-Resilience-in-Infrastructure-Prioritization-Application-to-the-Road-Transport-Sector</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34">
    <w:p w14:paraId="4E072F2F" w14:textId="68E7575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{"citationID":"EbQSAkqx","properties":{"formattedCitation":"Darwin Marcelo, Schuyler House, and Aditi Raina.","plainCitation":"Darwin Marcelo, Schuyler House, and Aditi Raina.","noteIndex":34},"citationItems":[{"id":2158,"uris":["http://zotero.org/users/3186003/items/CDXJ9EV6"],"uri":["http://zotero.org/users/3186003/items/CDXJ9EV6"],"itemData":{"id":2158,"type":"report","title":"Incorporating Resilience in Infrastructure Prioritization: Application to the Road Transport Sector","collection-title":"Policy Research Working Paper","publisher":"World Bank","publisher-place":"Washington, D.C.","event-place":"Washington, D.C.","URL":"http://documents.worldbank.org/curated/en/985731536844603721/Incorporating-Resilience-in-Infrastructure-Prioritization-Application-to-the-Road-Transport-Sector","number":"WPS 8584","author":[{"literal":"Darwin Marcelo"},{"literal":"Schuyler House"},{"literal":"Aditi Raina"}],"issued":{"date-parts":[["2018"]]}}}],"schema":"https://github.com/citation-style-language/schema/raw/master/csl-citation.json"}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Darwin Marcelo, Schuyler House, and Aditi Raina, 2018.</w:t>
      </w:r>
      <w:r w:rsidRPr="00073C2D">
        <w:rPr>
          <w:rFonts w:asciiTheme="majorHAnsi" w:hAnsiTheme="majorHAnsi" w:cstheme="majorHAnsi"/>
          <w:sz w:val="16"/>
          <w:szCs w:val="16"/>
        </w:rPr>
        <w:fldChar w:fldCharType="end"/>
      </w:r>
    </w:p>
  </w:footnote>
  <w:footnote w:id="35">
    <w:p w14:paraId="04A9F91E" w14:textId="5C017FC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{"citationID":"ovXcMZ0g","properties":{"formattedCitation":"Darwin Marcelo, Schuyler House, and Aditi Raina.","plainCitation":"Darwin Marcelo, Schuyler House, and Aditi Raina.","noteIndex":35},"citationItems":[{"id":2158,"uris":["http://zotero.org/users/3186003/items/CDXJ9EV6"],"uri":["http://zotero.org/users/3186003/items/CDXJ9EV6"],"itemData":{"id":2158,"type":"report","title":"Incorporating Resilience in Infrastructure Prioritization: Application to the Road Transport Sector","collection-title":"Policy Research Working Paper","publisher":"World Bank","publisher-place":"Washington, D.C.","event-place":"Washington, D.C.","URL":"http://documents.worldbank.org/curated/en/985731536844603721/Incorporating-Resilience-in-Infrastructure-Prioritization-Application-to-the-Road-Transport-Sector","number":"WPS 8584","author":[{"literal":"Darwin Marcelo"},{"literal":"Schuyler House"},{"literal":"Aditi Raina"}],"issued":{"date-parts":[["2018"]]}}}],"schema":"https://github.com/citation-style-language/schema/raw/master/csl-citation.json"}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Darwin Marcelo, Schuyler House, and Aditi Raina, 2018.</w:t>
      </w:r>
      <w:r w:rsidRPr="00073C2D">
        <w:rPr>
          <w:rFonts w:asciiTheme="majorHAnsi" w:hAnsiTheme="majorHAnsi" w:cstheme="majorHAnsi"/>
          <w:sz w:val="16"/>
          <w:szCs w:val="16"/>
        </w:rPr>
        <w:fldChar w:fldCharType="end"/>
      </w:r>
    </w:p>
  </w:footnote>
  <w:footnote w:id="36">
    <w:p w14:paraId="07C69B9D" w14:textId="1898FC8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{"citationID":"xB0VCBx0","properties":{"formattedCitation":"UNISDR, \\uc0\\u8216{}Build Back Better in Recovery, Rehabilitation and Reconstruction\\uc0\\u8217{}, Consultative Version (Geneva, Switzerland: UNISDR, 2017), https://www.unisdr.org/files/53213_bbb.pdf.","plainCitation":"UNISDR, ‘Build Back Better in Recovery, Rehabilitation and Reconstruction’, Consultative Version (Geneva, Switzerland: UNISDR, 2017), https://www.unisdr.org/files/53213_bbb.pdf.","noteIndex":36},"citationItems":[{"id":2159,"uris":["http://zotero.org/users/3186003/items/VHXE4ZBN"],"uri":["http://zotero.org/users/3186003/items/VHXE4ZBN"],"itemData":{"id":2159,"type":"report","title":"Build Back Better in recovery, rehabilitation and reconstruction","publisher":"UNISDR","publisher-place":"Geneva, Switzerland","genre":"Consultative Version","event-place":"Geneva, Switzerland","URL":"https://www.unisdr.org/files/53213_bbb.pdf","author":[{"literal":"UNISDR"}],"issued":{"date-parts":[["2017"]]},"accessed":{"date-parts":[["2019",4,11]]}}}],"schema":"https://github.com/citation-style-language/schema/raw/master/csl-citation.json"}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UNISDR, ‘Build Back Better in Recovery, Rehabilitation and Reconstruction’, Consultative Version (Geneva, Switzerland: UNISDR, 2017), </w:t>
      </w:r>
      <w:hyperlink r:id="rId18" w:history="1">
        <w:r w:rsidRPr="00073C2D">
          <w:rPr>
            <w:rStyle w:val="Hyperlink"/>
            <w:rFonts w:asciiTheme="majorHAnsi" w:hAnsiTheme="majorHAnsi" w:cstheme="majorHAnsi"/>
            <w:sz w:val="16"/>
            <w:szCs w:val="16"/>
          </w:rPr>
          <w:t>https://www.unisdr.org/files/53213_bbb.pdf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37">
    <w:p w14:paraId="694C93D9"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See Table 2.</w:t>
      </w:r>
    </w:p>
  </w:footnote>
  <w:footnote w:id="38">
    <w:p w14:paraId="0A60208B"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{"citationID":"8MFXaI6l","properties":{"formattedCitation":"Inhabitat, \\uc0\\u8216{}8 Innovative Emergency Shelters for When Disaster Strikes\\uc0\\u8217{}, inhabitat, 17 November 2013, https://inhabitat.com/8-innovative-emergency-shelter-designs-for-when-disaster-hits/.","plainCitation":"Inhabitat, ‘8 Innovative Emergency Shelters for When Disaster Strikes’, inhabitat, 17 November 2013, https://inhabitat.com/8-innovative-emergency-shelter-designs-for-when-disaster-hits/.","noteIndex":38},"citationItems":[{"id":2160,"uris":["http://zotero.org/users/3186003/items/HQD23TC2"],"uri":["http://zotero.org/users/3186003/items/HQD23TC2"],"itemData":{"id":2160,"type":"webpage","title":"8 Innovative Emergency Shelters for When Disaster Strikes","container-title":"inhabitat","URL":"https://inhabitat.com/8-innovative-emergency-shelter-designs-for-when-disaster-hits/","author":[{"literal":"Inhabitat"}],"issued":{"date-parts":[["2013",11,17]]},"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Inhabitat, ‘8 Innovative Emergency Shelters for When Disaster Strikes’, Inhabitat, 17 November 2013, </w:t>
      </w:r>
    </w:p>
    <w:p w14:paraId="1E2450A5" w14:textId="559121ED" w:rsidR="00866C66" w:rsidRPr="00073C2D" w:rsidRDefault="00866C66" w:rsidP="009E139F">
      <w:pPr>
        <w:pStyle w:val="FootnoteText"/>
        <w:rPr>
          <w:rFonts w:asciiTheme="majorHAnsi" w:hAnsiTheme="majorHAnsi" w:cstheme="majorHAnsi"/>
          <w:sz w:val="16"/>
          <w:szCs w:val="16"/>
        </w:rPr>
      </w:pPr>
      <w:hyperlink r:id="rId19" w:history="1">
        <w:r w:rsidRPr="00073C2D">
          <w:rPr>
            <w:rStyle w:val="Hyperlink"/>
            <w:rFonts w:asciiTheme="majorHAnsi" w:hAnsiTheme="majorHAnsi" w:cstheme="majorHAnsi"/>
            <w:sz w:val="16"/>
            <w:szCs w:val="16"/>
          </w:rPr>
          <w:t>https://inhabitat.com/8-innovative-emergency-shelter-designs-for-when-disaster-hits/</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39">
    <w:p w14:paraId="72367F23" w14:textId="029D5E9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{"citationID":"MW1qs7w2","properties":{"formattedCitation":"Oliver Wainwright, \\uc0\\u8216{}Why Ikea\\uc0\\u8217{}s Flatpack Refugee Shelter Won Design of the Year\\uc0\\u8217{}, {\\i{}The Guardian}, 27 January 2017, sec. Art and design, https://www.theguardian.com/artanddesign/2017/jan/27/why-ikea-flatpack-refugee-shelter-won-design-of-the-year.","plainCitation":"Oliver Wainwright, ‘Why Ikea’s Flatpack Refugee Shelter Won Design of the Year’, The Guardian, 27 January 2017, sec. Art and design, https://www.theguardian.com/artanddesign/2017/jan/27/why-ikea-flatpack-refugee-shelter-won-design-of-the-year.","noteIndex":39},"citationItems":[{"id":2161,"uris":["http://zotero.org/users/3186003/items/XCDF85ME"],"uri":["http://zotero.org/users/3186003/items/XCDF85ME"],"itemData":{"id":2161,"type":"article-newspaper","title":"Why Ikea's flatpack refugee shelter won design of the year","container-title":"The Guardian","section":"Art and design","source":"www.theguardian.com","abstract":"Ikea’s solar-powered Better Shelter lasts six times longer than a typical emergency tent and has already changed the lives of thousands of refugees around the world","URL":"https://www.theguardian.com/artanddesign/2017/jan/27/why-ikea-flatpack-refugee-shelter-won-design-of-the-year","ISSN":"0261-3077","language":"en-GB","author":[{"family":"Wainwright","given":"Oliver"}],"issued":{"date-parts":[["2017",1,27]]},"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Oliver Wainwright, ‘Why Ikea’s Flatpack Refugee Shelter Won Design of the Year’, </w:t>
      </w:r>
      <w:r w:rsidRPr="00073C2D">
        <w:rPr>
          <w:rFonts w:asciiTheme="majorHAnsi" w:hAnsiTheme="majorHAnsi" w:cstheme="majorHAnsi"/>
          <w:i/>
          <w:iCs/>
          <w:sz w:val="16"/>
          <w:szCs w:val="16"/>
        </w:rPr>
        <w:t>The Guardian</w:t>
      </w:r>
      <w:r w:rsidRPr="00073C2D">
        <w:rPr>
          <w:rFonts w:asciiTheme="majorHAnsi" w:hAnsiTheme="majorHAnsi" w:cstheme="majorHAnsi"/>
          <w:sz w:val="16"/>
          <w:szCs w:val="16"/>
        </w:rPr>
        <w:t xml:space="preserve">, 27 January 2017, sec. Art and design, </w:t>
      </w:r>
      <w:hyperlink r:id="rId20" w:history="1">
        <w:r w:rsidRPr="00073C2D">
          <w:rPr>
            <w:rStyle w:val="Hyperlink"/>
            <w:rFonts w:asciiTheme="majorHAnsi" w:hAnsiTheme="majorHAnsi" w:cstheme="majorHAnsi"/>
            <w:sz w:val="16"/>
            <w:szCs w:val="16"/>
          </w:rPr>
          <w:t>https://www.theguardian.com/artanddesign/2017/jan/27/why-ikea-flatpack-refugee-shelter-won-design-of-the-year</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40">
    <w:p w14:paraId="2FB86092" w14:textId="116B6A7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{"citationID":"L0PfapbK","properties":{"formattedCitation":"Inhabitat, \\uc0\\u8216{}8 Innovative Emergency Shelters for When Disaster Strikes\\uc0\\u8217{}; Wainwright, \\uc0\\u8216{}Why Ikea\\uc0\\u8217{}s Flatpack Refugee Shelter Won Design of the Year\\uc0\\u8217{}.","plainCitation":"Inhabitat, ‘8 Innovative Emergency Shelters for When Disaster Strikes’; Wainwright, ‘Why Ikea’s Flatpack Refugee Shelter Won Design of the Year’.","noteIndex":40},"citationItems":[{"id":2160,"uris":["http://zotero.org/users/3186003/items/HQD23TC2"],"uri":["http://zotero.org/users/3186003/items/HQD23TC2"],"itemData":{"id":2160,"type":"webpage","title":"8 Innovative Emergency Shelters for When Disaster Strikes","container-title":"inhabitat","URL":"https://inhabitat.com/8-innovative-emergency-shelter-designs-for-when-disaster-hits/","author":[{"literal":"Inhabitat"}],"issued":{"date-parts":[["2013",11,17]]},"accessed":{"date-parts":[["2019",4,18]]}}},{"id":2161,"uris":["http://zotero.org/users/3186003/items/XCDF85ME"],"uri":["http://zotero.org/users/3186003/items/XCDF85ME"],"itemData":{"id":2161,"type":"article-newspaper","title":"Why Ikea's flatpack refugee shelter won design of the year","container-title":"The Guardian","section":"Art and design","source":"www.theguardian.com","abstract":"Ikea’s solar-powered Better Shelter lasts six times longer than a typical emergency tent and has already changed the lives of thousands of refugees around the world","URL":"https://www.theguardian.com/artanddesign/2017/jan/27/why-ikea-flatpack-refugee-shelter-won-design-of-the-year","ISSN":"0261-3077","language":"en-GB","author":[{"family":"Wainwright","given":"Oliver"}],"issued":{"date-parts":[["2017",1,27]]},"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Inhabitat, ‘8 Innovative Emergency Shelters for When Disaster Strikes’; Wainwright, ‘Why Ikea’s Flatpack Refugee Shelter Won Design of the Year’.</w:t>
      </w:r>
      <w:r w:rsidRPr="00073C2D">
        <w:rPr>
          <w:rFonts w:asciiTheme="majorHAnsi" w:hAnsiTheme="majorHAnsi" w:cstheme="majorHAnsi"/>
          <w:sz w:val="16"/>
          <w:szCs w:val="16"/>
        </w:rPr>
        <w:fldChar w:fldCharType="end"/>
      </w:r>
    </w:p>
  </w:footnote>
  <w:footnote w:id="41">
    <w:p w14:paraId="52485B39" w14:textId="2DC0F57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{"citationID":"5N9uUizS","properties":{"formattedCitation":"BetterShelter.org, \\uc0\\u8216{}M\\uc0\\u233{}decins Sans Fronti\\uc0\\u232{}res (MSF) and Better Shelter\\uc0\\u8217{}, BetterShelter.org, 20 April 2019, https://bettershelter.org/location-post/gorkha-nepal/.","plainCitation":"BetterShelter.org, ‘Médecins Sans Frontières (MSF) and Better Shelter’, BetterShelter.org, 20 April 2019, https://bettershelter.org/location-post/gorkha-nepal/.","noteIndex":41},"citationItems":[{"id":2200,"uris":["http://zotero.org/users/3186003/items/X52M4RQP"],"uri":["http://zotero.org/users/3186003/items/X52M4RQP"],"itemData":{"id":2200,"type":"webpage","title":"Médecins Sans Frontières (MSF) and Better Shelter","container-title":"BetterShelter.org","URL":"https://bettershelter.org/location-post/gorkha-nepal/","author":[{"literal":"BetterShelter.org"}],"issued":{"date-parts":[["2019",4,20]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BetterShelter.org, ‘Médecins Sans Frontières (MSF) and Better Shelter’, BetterShelter.org, 20 April 2019, </w:t>
      </w:r>
      <w:hyperlink r:id="rId21" w:history="1">
        <w:r w:rsidRPr="00073C2D">
          <w:rPr>
            <w:rStyle w:val="Hyperlink"/>
            <w:rFonts w:asciiTheme="majorHAnsi" w:hAnsiTheme="majorHAnsi" w:cstheme="majorHAnsi"/>
            <w:sz w:val="16"/>
            <w:szCs w:val="16"/>
          </w:rPr>
          <w:t>https://bettershelter.org/location-post/gorkha-nepal/</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42">
    <w:p w14:paraId="3CE0836E" w14:textId="639900C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{"citationID":"PwtZ0oRt","properties":{"formattedCitation":"BetterShelter.org, \\uc0\\u8216{}UNOPS and Better Shelter\\uc0\\u8217{}, BetterShelter.org, 20 April 2019, https://bettershelter.org/location-post/senegal/.","plainCitation":"BetterShelter.org, ‘UNOPS and Better Shelter’, BetterShelter.org, 20 April 2019, https://bettershelter.org/location-post/senegal/.","noteIndex":42},"citationItems":[{"id":2201,"uris":["http://zotero.org/users/3186003/items/6984XZBL"],"uri":["http://zotero.org/users/3186003/items/6984XZBL"],"itemData":{"id":2201,"type":"webpage","title":"UNOPS and Better Shelter","container-title":"BetterShelter.org","URL":"https://bettershelter.org/location-post/senegal/","author":[{"literal":"BetterShelter.org"}],"issued":{"date-parts":[["2019",4,20]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BetterShelter.org, ‘UNOPS and Better Shelter’, BetterShelter.org, 20 April 2019, </w:t>
      </w:r>
      <w:hyperlink r:id="rId22" w:history="1">
        <w:r w:rsidRPr="00073C2D">
          <w:rPr>
            <w:rStyle w:val="Hyperlink"/>
            <w:rFonts w:asciiTheme="majorHAnsi" w:hAnsiTheme="majorHAnsi" w:cstheme="majorHAnsi"/>
            <w:sz w:val="16"/>
            <w:szCs w:val="16"/>
          </w:rPr>
          <w:t>https://bettershelter.org/location-post/senegal/</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43">
    <w:p w14:paraId="0C1EF81E" w14:textId="54E395F6"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{"citationID":"02uGFVAo","properties":{"formattedCitation":"Charlotte Alfred, \\uc0\\u8216{}Why IKEA\\uc0\\u8217{}s Award-Winning Refugee Shelters Need A Redesign\\uc0\\u8217{}, News Deeply | Refugees Deeply, 19 May 2017, https://www.newsdeeply.com/refugees/community/2017/05/19/why-ikeas-award-winning-refugee-shelters-need-a-redesign.","plainCitation":"Charlotte Alfred, ‘Why IKEA’s Award-Winning Refugee Shelters Need A Redesign’, News Deeply | Refugees Deeply, 19 May 2017, https://www.newsdeeply.com/refugees/community/2017/05/19/why-ikeas-award-winning-refugee-shelters-need-a-redesign.","noteIndex":43},"citationItems":[{"id":2202,"uris":["http://zotero.org/users/3186003/items/Y8EBRUYV"],"uri":["http://zotero.org/users/3186003/items/Y8EBRUYV"],"itemData":{"id":2202,"type":"webpage","title":"Why IKEA’s Award-Winning Refugee Shelters Need A Redesign","container-title":"News Deeply | Refugees Deeply","URL":"https://www.newsdeeply.com/refugees/community/2017/05/19/why-ikeas-award-winning-refugee-shelters-need-a-redesign","author":[{"family":"Alfred","given":"Charlotte"}],"issued":{"date-parts":[["2017",5,19]]},"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Charlotte Alfred, ‘Why IKEA’s Award-Winning Refugee Shelters Need A Redesign’, News Deeply | Refugees Deeply, 19 May 2017, </w:t>
      </w:r>
      <w:hyperlink r:id="rId23" w:history="1">
        <w:r w:rsidRPr="00073C2D">
          <w:rPr>
            <w:rStyle w:val="Hyperlink"/>
            <w:rFonts w:asciiTheme="majorHAnsi" w:hAnsiTheme="majorHAnsi" w:cstheme="majorHAnsi"/>
            <w:sz w:val="16"/>
            <w:szCs w:val="16"/>
          </w:rPr>
          <w:t>https://www.newsdeeply.com/refugees/community/2017/05/19/why-ikeas-award-winning-refugee-shelters-need-a-redesign</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44">
    <w:p w14:paraId="1B21529E"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See Table 2.</w:t>
      </w:r>
    </w:p>
  </w:footnote>
  <w:footnote w:id="45">
    <w:p w14:paraId="686B4852" w14:textId="0ED6C69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{"citationID":"GNX9hvKs","properties":{"formattedCitation":"Luis Ballesteros, Michael Useem, and Tyler Wry, \\uc0\\u8216{}Masters of Disasters? An Empirical Analysis of How Societies Benefit from Corporate Disaster Aid\\uc0\\u8217{}, {\\i{}Academy of Management Journal} 60, no. 5 (October 2017): 1682\\uc0\\u8211{}1708, https://doi.org/10.5465/amj.2015.0765.","plainCitation":"Luis Ballesteros, Michael Useem, and Tyler Wry, ‘Masters of Disasters? An Empirical Analysis of How Societies Benefit from Corporate Disaster Aid’, Academy of Management Journal 60, no. 5 (October 2017): 1682–1708, https://doi.org/10.5465/amj.2015.0765.","noteIndex":45},"citationItems":[{"id":2247,"uris":["http://zotero.org/users/3186003/items/TUSL3IR9"],"uri":["http://zotero.org/users/3186003/items/TUSL3IR9"],"itemData":{"id":2247,"type":"article-journal","title":"Masters of Disasters? An Empirical Analysis of How Societies Benefit from Corporate Disaster Aid","container-title":"Academy of Management Journal","page":"1682-1708","volume":"60","issue":"5","source":"Crossref","DOI":"10.5465/amj.2015.0765","ISSN":"0001-4273, 1948-0989","title-short":"Masters of Disasters?","language":"en","author":[{"family":"Ballesteros","given":"Luis"},{"family":"Useem","given":"Michael"},{"family":"Wry","given":"Tyler"}],"issued":{"date-parts":[["2017",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Luis Ballesteros, Michael Useem, and Tyler Wry, ‘Masters of Disasters? An Empirical Analysis of How Societies Benefit from Corporate Disaster Aid’, </w:t>
      </w:r>
      <w:r w:rsidRPr="00073C2D">
        <w:rPr>
          <w:rFonts w:asciiTheme="majorHAnsi" w:hAnsiTheme="majorHAnsi" w:cstheme="majorHAnsi"/>
          <w:i/>
          <w:iCs/>
          <w:sz w:val="16"/>
          <w:szCs w:val="16"/>
        </w:rPr>
        <w:t>Academy of Management Journal</w:t>
      </w:r>
      <w:r w:rsidRPr="00073C2D">
        <w:rPr>
          <w:rFonts w:asciiTheme="majorHAnsi" w:hAnsiTheme="majorHAnsi" w:cstheme="majorHAnsi"/>
          <w:sz w:val="16"/>
          <w:szCs w:val="16"/>
        </w:rPr>
        <w:t xml:space="preserve"> 60, no. 5 (October 2017): 1682–1708,</w:t>
      </w:r>
      <w:hyperlink r:id="rId24" w:history="1">
        <w:r w:rsidRPr="00073C2D">
          <w:rPr>
            <w:rStyle w:val="Hyperlink"/>
            <w:rFonts w:asciiTheme="majorHAnsi" w:hAnsiTheme="majorHAnsi" w:cstheme="majorHAnsi"/>
            <w:sz w:val="16"/>
            <w:szCs w:val="16"/>
          </w:rPr>
          <w:t xml:space="preserve"> https://doi.org/10.5465/amj.2015.0765</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46">
    <w:p w14:paraId="17D925C8" w14:textId="1B709E9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{"citationID":"KLpfBfBA","properties":{"formattedCitation":"Eugene Gurenko et al., {\\i{}Earthquake Insurance in Turkey} (Washington, D.C.: World Bank, 2006), http://siteresources.worldbank.org/FINANCIALSECTOR/Resources/TurkeyEQInsurance_Book.pdf.","plainCitation":"Eugene Gurenko et al., Earthquake Insurance in Turkey (Washington, D.C.: World Bank, 2006), http://siteresources.worldbank.org/FINANCIALSECTOR/Resources/TurkeyEQInsurance_Book.pdf.","noteIndex":46},"citationItems":[{"id":2219,"uris":["http://zotero.org/users/3186003/items/FCSIG7AS"],"uri":["http://zotero.org/users/3186003/items/FCSIG7AS"],"itemData":{"id":2219,"type":"book","title":"Earthquake Insurance in Turkey","publisher":"World Bank","publisher-place":"Washington, D.C.","event-place":"Washington, D.C.","URL":"http://siteresources.worldbank.org/FINANCIALSECTOR/Resources/TurkeyEQInsurance_Book.pdf","author":[{"family":"Gurenko","given":"Eugene"},{"family":"Lester","given":"Rodney"},{"family":"Mahul","given":"Olivier"},{"family":"Gonulal","given":"Serap Oguz"}],"issued":{"date-parts":[["2006"]]}}}],"schema":"https://github.com/citation-style-language/schema/raw/master/csl-citation.json"} </w:instrText>
      </w:r>
      <w:r w:rsidRPr="00073C2D">
        <w:rPr>
          <w:rFonts w:asciiTheme="majorHAnsi" w:hAnsiTheme="majorHAnsi" w:cstheme="majorHAnsi"/>
          <w:sz w:val="16"/>
          <w:szCs w:val="16"/>
        </w:rPr>
        <w:fldChar w:fldCharType="separate"/>
      </w:r>
      <w:r w:rsidRPr="00FD4E1D">
        <w:rPr>
          <w:rFonts w:asciiTheme="majorHAnsi" w:hAnsiTheme="majorHAnsi" w:cstheme="majorHAnsi"/>
          <w:sz w:val="16"/>
          <w:szCs w:val="16"/>
        </w:rPr>
        <w:t xml:space="preserve">Eugene Gurenko et al., </w:t>
      </w:r>
      <w:r w:rsidRPr="00FD4E1D">
        <w:rPr>
          <w:rFonts w:asciiTheme="majorHAnsi" w:hAnsiTheme="majorHAnsi" w:cstheme="majorHAnsi"/>
          <w:i/>
          <w:iCs/>
          <w:sz w:val="16"/>
          <w:szCs w:val="16"/>
        </w:rPr>
        <w:t>Earthquake Insurance in Turkey</w:t>
      </w:r>
      <w:r w:rsidRPr="00FD4E1D">
        <w:rPr>
          <w:rFonts w:asciiTheme="majorHAnsi" w:hAnsiTheme="majorHAnsi" w:cstheme="majorHAnsi"/>
          <w:sz w:val="16"/>
          <w:szCs w:val="16"/>
        </w:rPr>
        <w:t xml:space="preserve"> (Washington, D.C.: World Bank, 2006), </w:t>
      </w:r>
      <w:hyperlink r:id="rId25" w:history="1">
        <w:r w:rsidRPr="00FD4E1D">
          <w:rPr>
            <w:rStyle w:val="Hyperlink"/>
            <w:rFonts w:asciiTheme="majorHAnsi" w:hAnsiTheme="majorHAnsi" w:cstheme="majorHAnsi"/>
            <w:sz w:val="16"/>
            <w:szCs w:val="16"/>
          </w:rPr>
          <w:t>http://siteresources.worldbank.org/FINANCIALSECTOR/Resources/TurkeyEQInsurance_Book.pdf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47">
    <w:p w14:paraId="008B31D1" w14:textId="77777777" w:rsidR="00866C66" w:rsidRPr="00073C2D" w:rsidRDefault="00866C66" w:rsidP="009E139F">
      <w:pPr>
        <w:pStyle w:val="FootnoteText"/>
        <w:rPr>
          <w:rFonts w:asciiTheme="majorHAnsi" w:hAnsiTheme="majorHAnsi" w:cstheme="majorHAnsi"/>
          <w:sz w:val="16"/>
          <w:szCs w:val="16"/>
          <w:lang w:val="en-US"/>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lang w:val="en-US"/>
        </w:rPr>
        <w:t>As presented in Marcelo, House and Raina.</w:t>
      </w:r>
    </w:p>
  </w:footnote>
  <w:footnote w:id="48">
    <w:p w14:paraId="7702CF54" w14:textId="28E8818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{"citationID":"mzx0L92u","properties":{"formattedCitation":"Ami J Abou-bakr, {\\i{}Managing Disasters Through Public-Private Partnerships (Public Management and Change Series)} (Georgetown University., 2013), http://liverpool.idm.oclc.org/login?url=https://www.jstor.org/stable/10.2307/j.ctt4cg8rg.","plainCitation":"Ami J Abou-bakr, Managing Disasters Through Public-Private Partnerships (Public Management and Change Series) (Georgetown University., 2013), http://liverpool.idm.oclc.org/login?url=https://www.jstor.org/stable/10.2307/j.ctt4cg8rg.","noteIndex":48},"citationItems":[{"id":2163,"uris":["http://zotero.org/users/3186003/items/FMY357QX"],"uri":["http://zotero.org/users/3186003/items/FMY357QX"],"itemData":{"id":2163,"type":"book","title":"Managing Disasters Through Public-private Partnerships (Public Management and Change Series)","publisher":"Georgetown University.","source":"Open WorldCat","URL":"http://liverpool.idm.oclc.org/login?url=https://www.jstor.org/stable/10.2307/j.ctt4cg8rg","ISBN":"978-1-58901-951-5","note":"OCLC: 1076790117","language":"English","author":[{"family":"Abou-bakr","given":"Ami J"}],"issued":{"date-parts":[["2013"]]},"accessed":{"date-parts":[["2019",4,18]]}}}],"schema":"https://github.com/citation-style-language/schema/raw/master/csl-citation.json"}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Ami J Abou-bakr, </w:t>
      </w:r>
      <w:r w:rsidRPr="00073C2D">
        <w:rPr>
          <w:rFonts w:asciiTheme="majorHAnsi" w:hAnsiTheme="majorHAnsi" w:cstheme="majorHAnsi"/>
          <w:i/>
          <w:iCs/>
          <w:sz w:val="16"/>
          <w:szCs w:val="16"/>
        </w:rPr>
        <w:t>Managing Disasters Through Public-Private Partnerships (Public Management and Change Series)</w:t>
      </w:r>
      <w:r w:rsidRPr="00073C2D">
        <w:rPr>
          <w:rFonts w:asciiTheme="majorHAnsi" w:hAnsiTheme="majorHAnsi" w:cstheme="majorHAnsi"/>
          <w:sz w:val="16"/>
          <w:szCs w:val="16"/>
        </w:rPr>
        <w:t xml:space="preserve"> (Georgetown University., 2013), </w:t>
      </w:r>
      <w:hyperlink r:id="rId26" w:history="1">
        <w:r w:rsidRPr="00073C2D">
          <w:rPr>
            <w:rStyle w:val="Hyperlink"/>
            <w:rFonts w:asciiTheme="majorHAnsi" w:hAnsiTheme="majorHAnsi" w:cstheme="majorHAnsi"/>
            <w:sz w:val="16"/>
            <w:szCs w:val="16"/>
          </w:rPr>
          <w:t>http://liverpool.idm.oclc.org/login?url=https://www.jstor.org/stable/10.2307/j.ctt4cg8rg</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49">
    <w:p w14:paraId="41D8B065" w14:textId="7438EFF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{"citationID":"DTlPypIZ","properties":{"formattedCitation":"Zyck and Kent, \\uc0\\u8216{}Humanitarian Crises, Emergency Preparedness and Response: The Role of Business and the Private Sector \\uc0\\u8211{} Final Report\\uc0\\u8217{}.","plainCitation":"Zyck and Kent, ‘Humanitarian Crises, Emergency Preparedness and Response: The Role of Business and the Private Sector – Final Report’.","noteIndex":49},"citationItems":[{"id":2157,"uris":["http://zotero.org/users/3186003/items/7HCDJS5B"],"uri":["http://zotero.org/users/3186003/items/7HCDJS5B"],"itemData":{"id":2157,"type":"report","title":"Humanitarian crises, emergency preparedness and response: the role of business and the private sector – Final report","publisher":"Humanitarian Policy Group, Overseas Development Institute","URL":"https://www.odi.org/sites/odi.org.uk/files/odi-assets/publications-opinion-files/9078.pdf","author":[{"family":"Zyck","given":"Steven A."},{"family":"Kent","given":"Randolph"}],"issued":{"date-parts":[["2014",7]]},"accessed":{"date-parts":[["2019",3,29]]}}}],"schema":"https://github.com/citation-style-language/schema/raw/master/csl-citation.json"}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Zyck and Kent, ‘Humanitarian Crises, Emergency Preparedness and Response: The Role of Business and the Private Sector – Final Report’.</w:t>
      </w:r>
      <w:r w:rsidRPr="00073C2D">
        <w:rPr>
          <w:rFonts w:asciiTheme="majorHAnsi" w:hAnsiTheme="majorHAnsi" w:cstheme="majorHAnsi"/>
          <w:sz w:val="16"/>
          <w:szCs w:val="16"/>
        </w:rPr>
        <w:fldChar w:fldCharType="end"/>
      </w:r>
    </w:p>
  </w:footnote>
  <w:footnote w:id="50">
    <w:p w14:paraId="30F3E0D8" w14:textId="0E79735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{"citationID":"PjdkCdKq","properties":{"formattedCitation":"Abou-bakr, {\\i{}Managing Disasters Through Public-Private Partnerships (Public Management and Change Series)}.","plainCitation":"Abou-bakr, Managing Disasters Through Public-Private Partnerships (Public Management and Change Series).","noteIndex":50},"citationItems":[{"id":2163,"uris":["http://zotero.org/users/3186003/items/FMY357QX"],"uri":["http://zotero.org/users/3186003/items/FMY357QX"],"itemData":{"id":2163,"type":"book","title":"Managing Disasters Through Public-private Partnerships (Public Management and Change Series)","publisher":"Georgetown University.","source":"Open WorldCat","URL":"http://liverpool.idm.oclc.org/login?url=https://www.jstor.org/stable/10.2307/j.ctt4cg8rg","ISBN":"978-1-58901-951-5","note":"OCLC: 1076790117","language":"English","author":[{"family":"Abou-bakr","given":"Ami J"}],"issued":{"date-parts":[["2013"]]},"accessed":{"date-parts":[["2019",4,18]]}}}],"schema":"https://github.com/citation-style-language/schema/raw/master/csl-citation.json"}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Abou-bakr, </w:t>
      </w:r>
      <w:r w:rsidRPr="00073C2D">
        <w:rPr>
          <w:rFonts w:asciiTheme="majorHAnsi" w:hAnsiTheme="majorHAnsi" w:cstheme="majorHAnsi"/>
          <w:i/>
          <w:iCs/>
          <w:sz w:val="16"/>
          <w:szCs w:val="16"/>
        </w:rPr>
        <w:t>Managing Disasters Through Public-Private Partnerships (Public Management and Change Series)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51">
    <w:p w14:paraId="17058341" w14:textId="5986CC2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{"citationID":"XUEe1Oy4","properties":{"formattedCitation":"OECD, ed., {\\i{}Financial Management of Flood Risk} (Paris: OECD Publishing, 2016), https://doi.org/10.1787/9789264257689-en.","plainCitation":"OECD, ed., Financial Management of Flood Risk (Paris: OECD Publishing, 2016), https://doi.org/10.1787/9789264257689-en.","noteIndex":51},"citationItems":[{"id":2188,"uris":["http://zotero.org/users/3186003/items/E74AU39K"],"uri":["http://zotero.org/users/3186003/items/E74AU39K"],"itemData":{"id":2188,"type":"book","title":"Financial management of flood risk","publisher":"OECD Publishing","publisher-place":"Paris","number-of-pages":"133","source":"Gemeinsamer Bibliotheksverbund ISBN","event-place":"Paris","URL":"https://doi.org/10.1787/9789264257689-en","ISBN":"978-92-64-25768-9","note":"OCLC: 960416415","language":"eng","editor":[{"literal":"OECD"}],"issued":{"date-parts":[["2016"]]},"accessed":{"date-parts":[["2019",3,4]]}}}],"schema":"https://github.com/citation-style-language/schema/raw/master/csl-citation.json"}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OECD, ed., </w:t>
      </w:r>
      <w:r w:rsidRPr="00073C2D">
        <w:rPr>
          <w:rFonts w:asciiTheme="majorHAnsi" w:hAnsiTheme="majorHAnsi" w:cstheme="majorHAnsi"/>
          <w:i/>
          <w:iCs/>
          <w:sz w:val="16"/>
          <w:szCs w:val="16"/>
        </w:rPr>
        <w:t>Financial Management of Flood Risk</w:t>
      </w:r>
      <w:r w:rsidRPr="00073C2D">
        <w:rPr>
          <w:rFonts w:asciiTheme="majorHAnsi" w:hAnsiTheme="majorHAnsi" w:cstheme="majorHAnsi"/>
          <w:sz w:val="16"/>
          <w:szCs w:val="16"/>
        </w:rPr>
        <w:t xml:space="preserve"> (Paris: OECD Publishing, 2016), </w:t>
      </w:r>
      <w:hyperlink r:id="rId27" w:history="1">
        <w:r w:rsidRPr="00073C2D">
          <w:rPr>
            <w:rStyle w:val="Hyperlink"/>
            <w:rFonts w:asciiTheme="majorHAnsi" w:hAnsiTheme="majorHAnsi" w:cstheme="majorHAnsi"/>
            <w:sz w:val="16"/>
            <w:szCs w:val="16"/>
          </w:rPr>
          <w:t>https://doi.org/10.1787/9789264257689-en</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52">
    <w:p w14:paraId="498924B6" w14:textId="3E8DAD7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{"citationID":"fkKgGRdm","properties":{"formattedCitation":"Ballesteros, Useem, and Wry, \\uc0\\u8216{}Masters of Disasters?\\uc0\\u8217{}","plainCitation":"Ballesteros, Useem, and Wry, ‘Masters of Disasters?’","noteIndex":52},"citationItems":[{"id":2247,"uris":["http://zotero.org/users/3186003/items/TUSL3IR9"],"uri":["http://zotero.org/users/3186003/items/TUSL3IR9"],"itemData":{"id":2247,"type":"article-journal","title":"Masters of Disasters? An Empirical Analysis of How Societies Benefit from Corporate Disaster Aid","container-title":"Academy of Management Journal","page":"1682-1708","volume":"60","issue":"5","source":"Crossref","DOI":"10.5465/amj.2015.0765","ISSN":"0001-4273, 1948-0989","title-short":"Masters of Disasters?","language":"en","author":[{"family":"Ballesteros","given":"Luis"},{"family":"Useem","given":"Michael"},{"family":"Wry","given":"Tyler"}],"issued":{"date-parts":[["2017",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Ballesteros, Useem, and Wry, ‘Masters of Disasters?’</w:t>
      </w:r>
      <w:r w:rsidRPr="00073C2D">
        <w:rPr>
          <w:rFonts w:asciiTheme="majorHAnsi" w:hAnsiTheme="majorHAnsi" w:cstheme="majorHAnsi"/>
          <w:sz w:val="16"/>
          <w:szCs w:val="16"/>
        </w:rPr>
        <w:fldChar w:fldCharType="end"/>
      </w:r>
    </w:p>
  </w:footnote>
  <w:footnote w:id="53">
    <w:p w14:paraId="2D523AA0" w14:textId="36AA60F0"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{"citationID":"Sg7z064T","properties":{"formattedCitation":"Abou-bakr, {\\i{}Managing Disasters Through Public-Private Partnerships (Public Management and Change Series)}.","plainCitation":"Abou-bakr, Managing Disasters Through Public-Private Partnerships (Public Management and Change Series).","noteIndex":53},"citationItems":[{"id":2163,"uris":["http://zotero.org/users/3186003/items/FMY357QX"],"uri":["http://zotero.org/users/3186003/items/FMY357QX"],"itemData":{"id":2163,"type":"book","title":"Managing Disasters Through Public-private Partnerships (Public Management and Change Series)","publisher":"Georgetown University.","source":"Open WorldCat","URL":"http://liverpool.idm.oclc.org/login?url=https://www.jstor.org/stable/10.2307/j.ctt4cg8rg","ISBN":"978-1-58901-951-5","note":"OCLC: 1076790117","language":"English","author":[{"family":"Abou-bakr","given":"Ami J"}],"issued":{"date-parts":[["2013"]]},"accessed":{"date-parts":[["2019",4,18]]}}}],"schema":"https://github.com/citation-style-language/schema/raw/master/csl-citation.json"}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Abou-bakr, </w:t>
      </w:r>
      <w:r w:rsidRPr="00073C2D">
        <w:rPr>
          <w:rFonts w:asciiTheme="majorHAnsi" w:hAnsiTheme="majorHAnsi" w:cstheme="majorHAnsi"/>
          <w:i/>
          <w:iCs/>
          <w:sz w:val="16"/>
          <w:szCs w:val="16"/>
        </w:rPr>
        <w:t>Managing Disasters Through Public-Private Partnerships (Public Management and Change Series)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54">
    <w:p w14:paraId="7F010981" w14:textId="38250C1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{"citationID":"rPeSeLSO","properties":{"formattedCitation":"ADPC, ESCAP, and R3eady, {\\i{}Resilient Business for Resilient Nations and Communities} (United Nations, 2015), https://www.unescap.org/sites/default/files/Resilient%20Business%20Book-Final-lowres.pdf.","plainCitation":"ADPC, ESCAP, and R3eady, Resilient Business for Resilient Nations and Communities (United Nations, 2015), https://www.unescap.org/sites/default/files/Resilient%20Business%20Book-Final-lowres.pdf.","noteIndex":54},"citationItems":[{"id":2164,"uris":["http://zotero.org/users/3186003/items/9DKAG7R9"],"uri":["http://zotero.org/users/3186003/items/9DKAG7R9"],"itemData":{"id":2164,"type":"book","title":"Resilient Business for Resilient Nations and Communities","publisher":"United Nations","URL":"https://www.unescap.org/sites/default/files/Resilient%20Business%20Book-Final-lowres.pdf","author":[{"literal":"ADPC"},{"literal":"ESCAP"},{"literal":"R3eady"}],"issued":{"date-parts":[["2015"]]},"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ADPC, ESCAP, and R3eady, </w:t>
      </w:r>
      <w:r w:rsidRPr="00073C2D">
        <w:rPr>
          <w:rFonts w:asciiTheme="majorHAnsi" w:hAnsiTheme="majorHAnsi" w:cstheme="majorHAnsi"/>
          <w:i/>
          <w:iCs/>
          <w:sz w:val="16"/>
          <w:szCs w:val="16"/>
        </w:rPr>
        <w:t>Resilient Business for Resilient Nations and Communities</w:t>
      </w:r>
      <w:r w:rsidRPr="00073C2D">
        <w:rPr>
          <w:rFonts w:asciiTheme="majorHAnsi" w:hAnsiTheme="majorHAnsi" w:cstheme="majorHAnsi"/>
          <w:sz w:val="16"/>
          <w:szCs w:val="16"/>
        </w:rPr>
        <w:t xml:space="preserve"> (United Nations, 2015), </w:t>
      </w:r>
      <w:hyperlink r:id="rId28" w:history="1">
        <w:r w:rsidRPr="00073C2D">
          <w:rPr>
            <w:rStyle w:val="Hyperlink"/>
            <w:rFonts w:asciiTheme="majorHAnsi" w:hAnsiTheme="majorHAnsi" w:cstheme="majorHAnsi"/>
            <w:sz w:val="16"/>
            <w:szCs w:val="16"/>
          </w:rPr>
          <w:t>https://www.unescap.org/sites/default/files/Resilient%20Business%20Book-Final-lowres.pdf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55">
    <w:p w14:paraId="65D6896E" w14:textId="3E705A9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{"citationID":"klx9ywq7","properties":{"formattedCitation":"ADPC, ESCAP, and R3eady.","plainCitation":"ADPC, ESCAP, and R3eady.","noteIndex":55},"citationItems":[{"id":2164,"uris":["http://zotero.org/users/3186003/items/9DKAG7R9"],"uri":["http://zotero.org/users/3186003/items/9DKAG7R9"],"itemData":{"id":2164,"type":"book","title":"Resilient Business for Resilient Nations and Communities","publisher":"United Nations","URL":"https://www.unescap.org/sites/default/files/Resilient%20Business%20Book-Final-lowres.pdf","author":[{"literal":"ADPC"},{"literal":"ESCAP"},{"literal":"R3eady"}],"issued":{"date-parts":[["2015"]]},"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ADPC, ESCAP, and R3eady.</w:t>
      </w:r>
      <w:r w:rsidRPr="00073C2D">
        <w:rPr>
          <w:rFonts w:asciiTheme="majorHAnsi" w:hAnsiTheme="majorHAnsi" w:cstheme="majorHAnsi"/>
          <w:sz w:val="16"/>
          <w:szCs w:val="16"/>
        </w:rPr>
        <w:fldChar w:fldCharType="end"/>
      </w:r>
    </w:p>
  </w:footnote>
  <w:footnote w:id="56">
    <w:p w14:paraId="72632CA1" w14:textId="411A8EE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{"citationID":"Na994V8U","properties":{"formattedCitation":"Global Facility for Disaster Risk Reduction and Recovery, \\uc0\\u8216{}Dialogue on Private Public Partnerships for Disaster Risk Reduction\\uc0\\u8217{}, in {\\i{}Meeting Report} (Washington, D.C.: World Bank, 2007), https://www.unisdr.org/files/1387_MinutesofDialogueonPrivatePublicPartnershipsforDRR.pdf.","plainCitation":"Global Facility for Disaster Risk Reduction and Recovery, ‘Dialogue on Private Public Partnerships for Disaster Risk Reduction’, in Meeting Report (Washington, D.C.: World Bank, 2007), https://www.unisdr.org/files/1387_MinutesofDialogueonPrivatePublicPartnershipsforDRR.pdf.","noteIndex":56},"citationItems":[{"id":2166,"uris":["http://zotero.org/users/3186003/items/C8X8JF7L"],"uri":["http://zotero.org/users/3186003/items/C8X8JF7L"],"itemData":{"id":2166,"type":"paper-conference","title":"Dialogue on Private Public Partnerships for Disaster Risk Reduction","container-title":"Meeting Report","publisher":"World Bank","publisher-place":"Washington, D.C.","event-place":"Washington, D.C.","URL":"https://www.unisdr.org/files/1387_MinutesofDialogueonPrivatePublicPartnershipsforDRR.pdf","author":[{"literal":"Global Facility for Disaster Risk Reduction and Recovery"}],"issued":{"date-parts":[["2007",2,22]]},"accessed":{"date-parts":[["2019",4,4]]}}}],"schema":"https://github.com/citation-style-language/schema/raw/master/csl-citation.json"}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Global Facility for Disaster Risk Reduction and Recovery, ‘Dialogue on Private Public Partnerships for Disaster Risk Reduction’, in </w:t>
      </w:r>
      <w:r w:rsidRPr="00073C2D">
        <w:rPr>
          <w:rFonts w:asciiTheme="majorHAnsi" w:hAnsiTheme="majorHAnsi" w:cstheme="majorHAnsi"/>
          <w:i/>
          <w:iCs/>
          <w:sz w:val="16"/>
          <w:szCs w:val="16"/>
        </w:rPr>
        <w:t>Meeting Report</w:t>
      </w:r>
      <w:r w:rsidRPr="00073C2D">
        <w:rPr>
          <w:rFonts w:asciiTheme="majorHAnsi" w:hAnsiTheme="majorHAnsi" w:cstheme="majorHAnsi"/>
          <w:sz w:val="16"/>
          <w:szCs w:val="16"/>
        </w:rPr>
        <w:t xml:space="preserve"> (Washington, D.C.: World Bank, 2007), </w:t>
      </w:r>
      <w:hyperlink r:id="rId29" w:history="1">
        <w:r w:rsidRPr="00073C2D">
          <w:rPr>
            <w:rStyle w:val="Hyperlink"/>
            <w:rFonts w:asciiTheme="majorHAnsi" w:hAnsiTheme="majorHAnsi" w:cstheme="majorHAnsi"/>
            <w:sz w:val="16"/>
            <w:szCs w:val="16"/>
          </w:rPr>
          <w:t>https://www.unisdr.org/files/1387_MinutesofDialogueonPrivatePublicPartnershipsforDRR.pdf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57">
    <w:p w14:paraId="61B41D5D" w14:textId="599A0BE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{"citationID":"CAqhf6yK","properties":{"formattedCitation":"Zhujun Liu, Jiuping Xu, and Bernard T. Han, \\uc0\\u8216{}Small- and Medium-Sized Enterprise Post-Disaster Reconstruction Management Patterns and Application\\uc0\\u8217{}, {\\i{}Natural Hazards} 68, no. 2 (September 2013): 809\\uc0\\u8211{}35, https://doi.org/10.1007/s11069-013-0657-3.","plainCitation":"Zhujun Liu, Jiuping Xu, and Bernard T. Han, ‘Small- and Medium-Sized Enterprise Post-Disaster Reconstruction Management Patterns and Application’, Natural Hazards 68, no. 2 (September 2013): 809–35, https://doi.org/10.1007/s11069-013-0657-3.","noteIndex":57},"citationItems":[{"id":2165,"uris":["http://zotero.org/users/3186003/items/KM8X6M3K"],"uri":["http://zotero.org/users/3186003/items/KM8X6M3K"],"itemData":{"id":2165,"type":"article-journal","title":"Small- and medium-sized enterprise post-disaster reconstruction management patterns and application","container-title":"Natural Hazards","page":"809-835","volume":"68","issue":"2","source":"Crossref","DOI":"10.1007/s11069-013-0657-3","ISSN":"0921-030X, 1573-0840","language":"en","author":[{"family":"Liu","given":"Zhujun"},{"family":"Xu","given":"Jiuping"},{"family":"Han","given":"Bernard T."}],"issued":{"date-parts":[["2013",9]]}}}],"schema":"https://github.com/citation-style-language/schema/raw/master/csl-citation.json"}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Zhujun Liu, Jiuping Xu, and Bernard T. Han, ‘Small- and Medium-Sized Enterprise Post-Disaster Reconstruction Management Patterns and Application’, </w:t>
      </w:r>
      <w:r w:rsidRPr="00073C2D">
        <w:rPr>
          <w:rFonts w:asciiTheme="majorHAnsi" w:hAnsiTheme="majorHAnsi" w:cstheme="majorHAnsi"/>
          <w:i/>
          <w:iCs/>
          <w:sz w:val="16"/>
          <w:szCs w:val="16"/>
        </w:rPr>
        <w:t>Natural Hazards</w:t>
      </w:r>
      <w:r w:rsidRPr="00073C2D">
        <w:rPr>
          <w:rFonts w:asciiTheme="majorHAnsi" w:hAnsiTheme="majorHAnsi" w:cstheme="majorHAnsi"/>
          <w:sz w:val="16"/>
          <w:szCs w:val="16"/>
        </w:rPr>
        <w:t xml:space="preserve"> 68, no. 2 (September 2013): 809–35, </w:t>
      </w:r>
      <w:hyperlink r:id="rId30" w:history="1">
        <w:r w:rsidRPr="00073C2D">
          <w:rPr>
            <w:rStyle w:val="Hyperlink"/>
            <w:rFonts w:asciiTheme="majorHAnsi" w:hAnsiTheme="majorHAnsi" w:cstheme="majorHAnsi"/>
            <w:sz w:val="16"/>
            <w:szCs w:val="16"/>
          </w:rPr>
          <w:t>https://doi.org/10.1007/s11069-013-0657-3</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58">
    <w:p w14:paraId="55D762CF" w14:textId="7940DDF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{"citationID":"hzCdJng2","properties":{"formattedCitation":"Bajracharya and Hastings, \\uc0\\u8216{}Public-Private Partnership in Emergency and Disaster Management: Examples from the Queensland Floods 2010-2011\\uc0\\u8217{}.","plainCitation":"Bajracharya and Hastings, ‘Public-Private Partnership in Emergency and Disaster Management: Examples from the Queensland Floods 2010-2011’.","noteIndex":58},"citationItems":[{"id":2181,"uris":["http://zotero.org/users/3186003/items/2Y3GWLWN"],"uri":["http://zotero.org/users/3186003/items/2Y3GWLWN"],"itemData":{"id":2181,"type":"article-journal","title":"Public-private partnership in emergency and disaster management: Examples from the Queensland floods 2010-2011","container-title":"Australian Journal of Emergency Management","page":"30-36","volume":"30","issue":"4","author":[{"family":"Bajracharya","given":"Bhishna"},{"family":"Hastings","given":"Peter"}],"issued":{"date-parts":[["2015",10]]}}}],"schema":"https://github.com/citation-style-language/schema/raw/master/csl-citation.json"}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Bajracharya and Hastings, ‘Public-Private Partnership in Emergency and Disaster Management: Examples from the Queensland Floods 2010-2011’.</w:t>
      </w:r>
      <w:r w:rsidRPr="00073C2D">
        <w:rPr>
          <w:rFonts w:asciiTheme="majorHAnsi" w:hAnsiTheme="majorHAnsi" w:cstheme="majorHAnsi"/>
          <w:sz w:val="16"/>
          <w:szCs w:val="16"/>
        </w:rPr>
        <w:fldChar w:fldCharType="end"/>
      </w:r>
    </w:p>
  </w:footnote>
  <w:footnote w:id="59">
    <w:p w14:paraId="42F679DD" w14:textId="77777777" w:rsidR="00866C66" w:rsidRPr="00073C2D" w:rsidRDefault="00866C66" w:rsidP="009E139F">
      <w:pPr>
        <w:pStyle w:val="FootnoteText"/>
        <w:rPr>
          <w:rFonts w:asciiTheme="majorHAnsi" w:hAnsiTheme="majorHAnsi" w:cstheme="majorHAnsi"/>
          <w:sz w:val="16"/>
          <w:szCs w:val="16"/>
          <w:lang w:val="en-IN"/>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lang w:val="en-IN"/>
        </w:rPr>
        <w:t>Further details on these examples are appended as Endnotes following Table 2.</w:t>
      </w:r>
    </w:p>
  </w:footnote>
  <w:footnote w:id="60">
    <w:p w14:paraId="15B40F98"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{"citationID":"ycdWMbYL","properties":{"formattedCitation":"APMG International, {\\i{}The APMG Public-Private Partnership (PPP) Certification Guide} (World Bank Publications, 2016), https://ppp-certification.com/sites/www.ppp-certification.com/files/documents/Chapter-1-PPP-Introduction-and-Overview.pdf.","plainCitation":"APMG International, The APMG Public-Private Partnership (PPP) Certification Guide (World Bank Publications, 2016), https://ppp-certification.com/sites/www.ppp-certification.com/files/documents/Chapter-1-PPP-Introduction-and-Overview.pdf.","noteIndex":60},"citationItems":[{"id":2167,"uris":["http://zotero.org/users/3186003/items/JUM6U2SL"],"uri":["http://zotero.org/users/3186003/items/JUM6U2SL"],"itemData":{"id":2167,"type":"book","title":"The APMG Public-Private Partnership (PPP) Certification Guide","publisher":"World Bank Publications","URL":"https://ppp-certification.com/sites/www.ppp-certification.com/files/documents/Chapter-1-PPP-Introduction-and-Overview.pdf","author":[{"literal":"APMG International"}],"issued":{"date-parts":[["2016"]]},"accessed":{"date-parts":[["2019",4,15]]}}}],"schema":"https://github.com/citation-style-language/schema/raw/master/csl-citation.json"}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APMG International, </w:t>
      </w:r>
      <w:r w:rsidRPr="00073C2D">
        <w:rPr>
          <w:rFonts w:asciiTheme="majorHAnsi" w:hAnsiTheme="majorHAnsi" w:cstheme="majorHAnsi"/>
          <w:i/>
          <w:iCs/>
          <w:sz w:val="16"/>
          <w:szCs w:val="16"/>
        </w:rPr>
        <w:t>The APMG Public-Private Partnership (PPP) Certification Guide</w:t>
      </w:r>
      <w:r w:rsidRPr="00073C2D">
        <w:rPr>
          <w:rFonts w:asciiTheme="majorHAnsi" w:hAnsiTheme="majorHAnsi" w:cstheme="majorHAnsi"/>
          <w:sz w:val="16"/>
          <w:szCs w:val="16"/>
        </w:rPr>
        <w:t xml:space="preserve"> (World Bank Publications, 2016), </w:t>
      </w:r>
    </w:p>
    <w:p w14:paraId="1E328486" w14:textId="35EEFA64" w:rsidR="00866C66" w:rsidRPr="00073C2D" w:rsidRDefault="00866C66" w:rsidP="009E139F">
      <w:pPr>
        <w:pStyle w:val="FootnoteText"/>
        <w:rPr>
          <w:rFonts w:asciiTheme="majorHAnsi" w:hAnsiTheme="majorHAnsi" w:cstheme="majorHAnsi"/>
          <w:sz w:val="16"/>
          <w:szCs w:val="16"/>
        </w:rPr>
      </w:pPr>
      <w:hyperlink r:id="rId31" w:history="1">
        <w:r w:rsidRPr="00073C2D">
          <w:rPr>
            <w:rStyle w:val="Hyperlink"/>
            <w:rFonts w:asciiTheme="majorHAnsi" w:hAnsiTheme="majorHAnsi" w:cstheme="majorHAnsi"/>
            <w:sz w:val="16"/>
            <w:szCs w:val="16"/>
          </w:rPr>
          <w:t>https://ppp-certification.com/sites/www.ppp-certification.com/files/documents/Chapter-1-PPP-Introduction-and-Overview.pdf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61">
    <w:p w14:paraId="1312DB07" w14:textId="34D4DB3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{"citationID":"cNPGXff6","properties":{"formattedCitation":"APMG International; World Bank et al., {\\i{}Public-Private Partnerships Reference Guide}.","plainCitation":"APMG International; World Bank et al., Public-Private Partnerships Reference Guide.","noteIndex":61},"citationItems":[{"id":2167,"uris":["http://zotero.org/users/3186003/items/JUM6U2SL"],"uri":["http://zotero.org/users/3186003/items/JUM6U2SL"],"itemData":{"id":2167,"type":"book","title":"The APMG Public-Private Partnership (PPP) Certification Guide","publisher":"World Bank Publications","URL":"https://ppp-certification.com/sites/www.ppp-certification.com/files/documents/Chapter-1-PPP-Introduction-and-Overview.pdf","author":[{"literal":"APMG International"}],"issued":{"date-parts":[["2016"]]},"accessed":{"date-parts":[["2019",4,15]]}}},{"id":2151,"uris":["http://zotero.org/users/3186003/items/99E43BTR"],"uri":["http://zotero.org/users/3186003/items/99E43BTR"],"itemData":{"id":2151,"type":"book","title":"Public-Private Partnerships Reference Guide","collection-title":"PPP Knowledge Lab","collection-number":"Version 3","publisher":"World Bank","publisher-place":"Washington D.C.","event-place":"Washington D.C.","URL":"https://pppknowledgelab.org/guide","author":[{"literal":"World Bank"},{"literal":"ADB"},{"literal":"EBRD"},{"literal":"GI Hub"},{"literal":"IADB"},{"literal":"IsDB"},{"literal":"OECD"},{"literal":"UNECE"},{"literal":"UNESCAP"}],"issued":{"date-parts":[["2017"]]}}}],"schema":"https://github.com/citation-style-language/schema/raw/master/csl-citation.json"}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APMG International; World Bank et al., </w:t>
      </w:r>
      <w:r w:rsidRPr="00073C2D">
        <w:rPr>
          <w:rFonts w:asciiTheme="majorHAnsi" w:hAnsiTheme="majorHAnsi" w:cstheme="majorHAnsi"/>
          <w:i/>
          <w:iCs/>
          <w:sz w:val="16"/>
          <w:szCs w:val="16"/>
        </w:rPr>
        <w:t>Public-Private Partnerships Reference Guide</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62">
    <w:p w14:paraId="01B3AED1"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{"citationID":"3DcAat16","properties":{"formattedCitation":"Joanne Burke and Lilianne Fan, {\\i{}Humanitarian Crises, Emergency Preparedness and Response: The Role of Business and the Private Sector - Indonesia Case Study} (Humanitarian Policy Group, Overseas Development Institute, 2014), https://www.odi.org/sites/odi.org.uk/files/odi-assets/publications-opinion-files/8826.pdf.","plainCitation":"Joanne Burke and Lilianne Fan, Humanitarian Crises, Emergency Preparedness and Response: The Role of Business and the Private Sector - Indonesia Case Study (Humanitarian Policy Group, Overseas Development Institute, 2014), https://www.odi.org/sites/odi.org.uk/files/odi-assets/publications-opinion-files/8826.pdf.","noteIndex":62},"citationItems":[{"id":2170,"uris":["http://zotero.org/users/3186003/items/36IZSWN2"],"uri":["http://zotero.org/users/3186003/items/36IZSWN2"],"itemData":{"id":2170,"type":"book","title":"Humanitarian crises, emergency preparedness and response: the role of business and the private sector - Indonesia case study","publisher":"Humanitarian Policy Group, Overseas Development Institute","URL":"https://www.odi.org/sites/odi.org.uk/files/odi-assets/publications-opinion-files/8826.pdf","author":[{"family":"Burke","given":"Joanne"},{"family":"Fan","given":"Lilianne"}],"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Joanne Burke and Lilianne Fan, </w:t>
      </w:r>
      <w:r w:rsidRPr="00073C2D">
        <w:rPr>
          <w:rFonts w:asciiTheme="majorHAnsi" w:hAnsiTheme="majorHAnsi" w:cstheme="majorHAnsi"/>
          <w:i/>
          <w:iCs/>
          <w:sz w:val="16"/>
          <w:szCs w:val="16"/>
        </w:rPr>
        <w:t>Humanitarian Crises, Emergency Preparedness and Response: The Role of Business and the Private Sector - Indonesia Case Study</w:t>
      </w:r>
      <w:r w:rsidRPr="00073C2D">
        <w:rPr>
          <w:rFonts w:asciiTheme="majorHAnsi" w:hAnsiTheme="majorHAnsi" w:cstheme="majorHAnsi"/>
          <w:sz w:val="16"/>
          <w:szCs w:val="16"/>
        </w:rPr>
        <w:t xml:space="preserve"> (Humanitarian Policy Group, Overseas Development Institute, 2014), </w:t>
      </w:r>
    </w:p>
    <w:p w14:paraId="479E3B3C" w14:textId="60B9E254" w:rsidR="00866C66" w:rsidRPr="00073C2D" w:rsidRDefault="00866C66" w:rsidP="009E139F">
      <w:pPr>
        <w:pStyle w:val="FootnoteText"/>
        <w:rPr>
          <w:rFonts w:asciiTheme="majorHAnsi" w:hAnsiTheme="majorHAnsi" w:cstheme="majorHAnsi"/>
          <w:sz w:val="16"/>
          <w:szCs w:val="16"/>
        </w:rPr>
      </w:pPr>
      <w:hyperlink r:id="rId32" w:history="1">
        <w:r w:rsidRPr="00073C2D">
          <w:rPr>
            <w:rStyle w:val="Hyperlink"/>
            <w:rFonts w:asciiTheme="majorHAnsi" w:hAnsiTheme="majorHAnsi" w:cstheme="majorHAnsi"/>
            <w:sz w:val="16"/>
            <w:szCs w:val="16"/>
          </w:rPr>
          <w:t>https://www.odi.org/sites/odi.org.uk/files/odi-assets/publications-opinion-files/8826.pdf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63">
    <w:p w14:paraId="1C533BEC" w14:textId="1DCAE46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{"citationID":"7vKw8LgD","properties":{"formattedCitation":"Zyck and Kent, \\uc0\\u8216{}Humanitarian Crises, Emergency Preparedness and Response: The Role of Business and the Private Sector \\uc0\\u8211{} Final Report\\uc0\\u8217{}.","plainCitation":"Zyck and Kent, ‘Humanitarian Crises, Emergency Preparedness and Response: The Role of Business and the Private Sector – Final Report’.","noteIndex":63},"citationItems":[{"id":2157,"uris":["http://zotero.org/users/3186003/items/7HCDJS5B"],"uri":["http://zotero.org/users/3186003/items/7HCDJS5B"],"itemData":{"id":2157,"type":"report","title":"Humanitarian crises, emergency preparedness and response: the role of business and the private sector – Final report","publisher":"Humanitarian Policy Group, Overseas Development Institute","URL":"https://www.odi.org/sites/odi.org.uk/files/odi-assets/publications-opinion-files/9078.pdf","author":[{"family":"Zyck","given":"Steven A."},{"family":"Kent","given":"Randolph"}],"issued":{"date-parts":[["2014",7]]},"accessed":{"date-parts":[["2019",3,29]]}}}],"schema":"https://github.com/citation-style-language/schema/raw/master/csl-citation.json"}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Zyck and Kent, ‘Humanitarian Crises, Emergency Preparedness and Response: The Role of Business and the Private Sector – Final Report’.</w:t>
      </w:r>
      <w:r w:rsidRPr="00073C2D">
        <w:rPr>
          <w:rFonts w:asciiTheme="majorHAnsi" w:hAnsiTheme="majorHAnsi" w:cstheme="majorHAnsi"/>
          <w:sz w:val="16"/>
          <w:szCs w:val="16"/>
        </w:rPr>
        <w:fldChar w:fldCharType="end"/>
      </w:r>
    </w:p>
  </w:footnote>
  <w:footnote w:id="64">
    <w:p w14:paraId="402E9F61" w14:textId="28B6545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{"citationID":"48ffFH2F","properties":{"formattedCitation":"Luis Ballesteros, \\uc0\\u8216{}Markets as Clubs: A Study of the Role of Economic Reliance in Corporate Provision of Collective Goods\\uc0\\u8217{}, {\\i{}The Wharton School Research Series} 1 (2015): 56.","plainCitation":"Luis Ballesteros, ‘Markets as Clubs: A Study of the Role of Economic Reliance in Corporate Provision of Collective Goods’, The Wharton School Research Series 1 (2015): 56.","noteIndex":64},"citationItems":[{"id":2250,"uris":["http://zotero.org/users/3186003/items/XNT549TN"],"uri":["http://zotero.org/users/3186003/items/XNT549TN"],"itemData":{"id":2250,"type":"article-journal","title":"Markets as Clubs: A Study of the Role of Economic Reliance in Corporate Provision of Collective Goods","container-title":"The Wharton School Research Series","page":"56","volume":"1","author":[{"family":"Ballesteros","given":"Luis"}],"issued":{"date-parts":[["2015"]]}}}],"schema":"https://github.com/citation-style-language/schema/raw/master/csl-citation.json"}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Luis Ballesteros, ‘Markets as Clubs: A Study of the Role of Economic Reliance in Corporate Provision of Collective Goods’, </w:t>
      </w:r>
      <w:r w:rsidRPr="00073C2D">
        <w:rPr>
          <w:rFonts w:asciiTheme="majorHAnsi" w:hAnsiTheme="majorHAnsi" w:cstheme="majorHAnsi"/>
          <w:i/>
          <w:iCs/>
          <w:sz w:val="16"/>
          <w:szCs w:val="16"/>
        </w:rPr>
        <w:t>The Wharton School Research Series</w:t>
      </w:r>
      <w:r w:rsidRPr="00073C2D">
        <w:rPr>
          <w:rFonts w:asciiTheme="majorHAnsi" w:hAnsiTheme="majorHAnsi" w:cstheme="majorHAnsi"/>
          <w:sz w:val="16"/>
          <w:szCs w:val="16"/>
        </w:rPr>
        <w:t xml:space="preserve"> 1 (2015): 56.</w:t>
      </w:r>
      <w:r w:rsidRPr="00073C2D">
        <w:rPr>
          <w:rFonts w:asciiTheme="majorHAnsi" w:hAnsiTheme="majorHAnsi" w:cstheme="majorHAnsi"/>
          <w:sz w:val="16"/>
          <w:szCs w:val="16"/>
        </w:rPr>
        <w:fldChar w:fldCharType="end"/>
      </w:r>
    </w:p>
  </w:footnote>
  <w:footnote w:id="65">
    <w:p w14:paraId="57A5337D" w14:textId="0445390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{"citationID":"qkH5pnfT","properties":{"formattedCitation":"Zyck and Kent, \\uc0\\u8216{}Humanitarian Crises, Emergency Preparedness and Response: The Role of Business and the Private Sector \\uc0\\u8211{} Final Report\\uc0\\u8217{}.","plainCitation":"Zyck and Kent, ‘Humanitarian Crises, Emergency Preparedness and Response: The Role of Business and the Private Sector – Final Report’.","noteIndex":65},"citationItems":[{"id":2157,"uris":["http://zotero.org/users/3186003/items/7HCDJS5B"],"uri":["http://zotero.org/users/3186003/items/7HCDJS5B"],"itemData":{"id":2157,"type":"report","title":"Humanitarian crises, emergency preparedness and response: the role of business and the private sector – Final report","publisher":"Humanitarian Policy Group, Overseas Development Institute","URL":"https://www.odi.org/sites/odi.org.uk/files/odi-assets/publications-opinion-files/9078.pdf","author":[{"family":"Zyck","given":"Steven A."},{"family":"Kent","given":"Randolph"}],"issued":{"date-parts":[["2014",7]]},"accessed":{"date-parts":[["2019",3,29]]}}}],"schema":"https://github.com/citation-style-language/schema/raw/master/csl-citation.json"}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Zyck and Kent, ‘Humanitarian Crises, Emergency Preparedness and Response: The Role of Business and the Private Sector – Final Report’.</w:t>
      </w:r>
      <w:r w:rsidRPr="00073C2D">
        <w:rPr>
          <w:rFonts w:asciiTheme="majorHAnsi" w:hAnsiTheme="majorHAnsi" w:cstheme="majorHAnsi"/>
          <w:sz w:val="16"/>
          <w:szCs w:val="16"/>
        </w:rPr>
        <w:fldChar w:fldCharType="end"/>
      </w:r>
    </w:p>
  </w:footnote>
  <w:footnote w:id="66">
    <w:p w14:paraId="77B527C9" w14:textId="03D7FB0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{"citationID":"3x6eT1rJ","properties":{"formattedCitation":"Binder and Witte, {\\i{}Business Engagement in Humanitarian Relief: Key Trends and Policy Implications}.","plainCitation":"Binder and Witte, Business Engagement in Humanitarian Relief: Key Trends and Policy Implications.","noteIndex":66},"citationItems":[{"id":2198,"uris":["http://zotero.org/users/3186003/items/KDYCQF68"],"uri":["http://zotero.org/users/3186003/items/KDYCQF68"],"itemData":{"id":2198,"type":"book","title":"Business engagement in humanitarian relief: key trends and policy implications","collection-title":"An HPG Background Paper","publisher":"Overseas Development Institute","publisher-place":"London","event-place":"London","author":[{"family":"Binder","given":"Andrea"},{"family":"Witte","given":"Jan Martin"}],"issued":{"date-parts":[["2007"]]}}}],"schema":"https://github.com/citation-style-language/schema/raw/master/csl-citation.json"}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Binder and Witte, </w:t>
      </w:r>
      <w:r w:rsidRPr="00073C2D">
        <w:rPr>
          <w:rFonts w:asciiTheme="majorHAnsi" w:hAnsiTheme="majorHAnsi" w:cstheme="majorHAnsi"/>
          <w:i/>
          <w:iCs/>
          <w:sz w:val="16"/>
          <w:szCs w:val="16"/>
        </w:rPr>
        <w:t>Business Engagement in Humanitarian Relief: Key Trends and Policy Implications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67">
    <w:p w14:paraId="7BC44101" w14:textId="752F715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{"citationID":"X1YwULCf","properties":{"formattedCitation":"Binder and Witte.","plainCitation":"Binder and Witte.","noteIndex":67},"citationItems":[{"id":2198,"uris":["http://zotero.org/users/3186003/items/KDYCQF68"],"uri":["http://zotero.org/users/3186003/items/KDYCQF68"],"itemData":{"id":2198,"type":"book","title":"Business engagement in humanitarian relief: key trends and policy implications","collection-title":"An HPG Background Paper","publisher":"Overseas Development Institute","publisher-place":"London","event-place":"London","author":[{"family":"Binder","given":"Andrea"},{"family":"Witte","given":"Jan Martin"}],"issued":{"date-parts":[["2007"]]}}}],"schema":"https://github.com/citation-style-language/schema/raw/master/csl-citation.json"}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Binder and Witte.</w:t>
      </w:r>
      <w:r w:rsidRPr="00073C2D">
        <w:rPr>
          <w:rFonts w:asciiTheme="majorHAnsi" w:hAnsiTheme="majorHAnsi" w:cstheme="majorHAnsi"/>
          <w:sz w:val="16"/>
          <w:szCs w:val="16"/>
        </w:rPr>
        <w:fldChar w:fldCharType="end"/>
      </w:r>
    </w:p>
  </w:footnote>
  <w:footnote w:id="68">
    <w:p w14:paraId="265440C3" w14:textId="0595D30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{"citationID":"mI0yOmhZ","properties":{"formattedCitation":"Bajracharya and Hastings, \\uc0\\u8216{}Public-Private Partnership in Emergency and Disaster Management: Examples from the Queensland Floods 2010-2011\\uc0\\u8217{}.","plainCitation":"Bajracharya and Hastings, ‘Public-Private Partnership in Emergency and Disaster Management: Examples from the Queensland Floods 2010-2011’.","noteIndex":68},"citationItems":[{"id":2181,"uris":["http://zotero.org/users/3186003/items/2Y3GWLWN"],"uri":["http://zotero.org/users/3186003/items/2Y3GWLWN"],"itemData":{"id":2181,"type":"article-journal","title":"Public-private partnership in emergency and disaster management: Examples from the Queensland floods 2010-2011","container-title":"Australian Journal of Emergency Management","page":"30-36","volume":"30","issue":"4","author":[{"family":"Bajracharya","given":"Bhishna"},{"family":"Hastings","given":"Peter"}],"issued":{"date-parts":[["2015",10]]}}}],"schema":"https://github.com/citation-style-language/schema/raw/master/csl-citation.json"}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Bajracharya and Hastings, ‘Public-Private Partnership in Emergency and Disaster Management: Examples from the Queensland Floods 2010-2011’.</w:t>
      </w:r>
      <w:r w:rsidRPr="00073C2D">
        <w:rPr>
          <w:rFonts w:asciiTheme="majorHAnsi" w:hAnsiTheme="majorHAnsi" w:cstheme="majorHAnsi"/>
          <w:sz w:val="16"/>
          <w:szCs w:val="16"/>
        </w:rPr>
        <w:fldChar w:fldCharType="end"/>
      </w:r>
    </w:p>
  </w:footnote>
  <w:footnote w:id="69">
    <w:p w14:paraId="4A56F812" w14:textId="674C899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{"citationID":"Il9zAquA","properties":{"formattedCitation":"Bajracharya and Hastings.","plainCitation":"Bajracharya and Hastings.","noteIndex":69},"citationItems":[{"id":2181,"uris":["http://zotero.org/users/3186003/items/2Y3GWLWN"],"uri":["http://zotero.org/users/3186003/items/2Y3GWLWN"],"itemData":{"id":2181,"type":"article-journal","title":"Public-private partnership in emergency and disaster management: Examples from the Queensland floods 2010-2011","container-title":"Australian Journal of Emergency Management","page":"30-36","volume":"30","issue":"4","author":[{"family":"Bajracharya","given":"Bhishna"},{"family":"Hastings","given":"Peter"}],"issued":{"date-parts":[["2015",10]]}}}],"schema":"https://github.com/citation-style-language/schema/raw/master/csl-citation.json"}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Bajracharya and Hastings.</w:t>
      </w:r>
      <w:r w:rsidRPr="00073C2D">
        <w:rPr>
          <w:rFonts w:asciiTheme="majorHAnsi" w:hAnsiTheme="majorHAnsi" w:cstheme="majorHAnsi"/>
          <w:sz w:val="16"/>
          <w:szCs w:val="16"/>
        </w:rPr>
        <w:fldChar w:fldCharType="end"/>
      </w:r>
    </w:p>
  </w:footnote>
  <w:footnote w:id="70">
    <w:p w14:paraId="6F710826" w14:textId="09D4C48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{"citationID":"1wcFBg3y","properties":{"formattedCitation":"Susan L Cutter et al., \\uc0\\u8216{}Social Vulnerability to Climate Variability Hazards: A Review of the Literature\\uc0\\u8217{}, {\\i{}Final Report to Oxfam America} 5 (2009): 1\\uc0\\u8211{}44.","plainCitation":"Susan L Cutter et al., ‘Social Vulnerability to Climate Variability Hazards: A Review of the Literature’, Final Report to Oxfam America 5 (2009): 1–44.","noteIndex":71},"citationItems":[{"id":2255,"uris":["http://zotero.org/users/3186003/items/Z9Z56NDW"],"uri":["http://zotero.org/users/3186003/items/Z9Z56NDW"],"itemData":{"id":2255,"type":"article-journal","title":"Social vulnerability to climate variability hazards: A review of the literature","container-title":"Final Report to Oxfam America","page":"1–44","volume":"5","author":[{"family":"Cutter","given":"Susan L"},{"family":"Emrich","given":"Christopher T"},{"family":"Webb","given":"Jennifer J"},{"family":"Morath","given":"Daniel"}],"issued":{"date-parts":[["2009"]]}}}],"schema":"https://github.com/citation-style-language/schema/raw/master/csl-citation.json"}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Susan L Cutter et al., ‘Social Vulnerability to Climate Variability Hazards: A Review of the Literature’, </w:t>
      </w:r>
      <w:r w:rsidRPr="00073C2D">
        <w:rPr>
          <w:rFonts w:asciiTheme="majorHAnsi" w:hAnsiTheme="majorHAnsi" w:cstheme="majorHAnsi"/>
          <w:i/>
          <w:iCs/>
          <w:sz w:val="16"/>
          <w:szCs w:val="16"/>
        </w:rPr>
        <w:t>Final Report to Oxfam America</w:t>
      </w:r>
      <w:r w:rsidRPr="00073C2D">
        <w:rPr>
          <w:rFonts w:asciiTheme="majorHAnsi" w:hAnsiTheme="majorHAnsi" w:cstheme="majorHAnsi"/>
          <w:sz w:val="16"/>
          <w:szCs w:val="16"/>
        </w:rPr>
        <w:t xml:space="preserve"> 5 (2009): 1–44.</w:t>
      </w:r>
      <w:r w:rsidRPr="00073C2D">
        <w:rPr>
          <w:rFonts w:asciiTheme="majorHAnsi" w:hAnsiTheme="majorHAnsi" w:cstheme="majorHAnsi"/>
          <w:sz w:val="16"/>
          <w:szCs w:val="16"/>
        </w:rPr>
        <w:fldChar w:fldCharType="end"/>
      </w:r>
    </w:p>
  </w:footnote>
  <w:footnote w:id="71">
    <w:p w14:paraId="5E528DA4" w14:textId="5FABA8D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{"citationID":"ZTG0D5CO","properties":{"formattedCitation":"Jamison M. Day et al., \\uc0\\u8216{}Humanitarian and Disaster Relief Supply Chains: A Matter of Life and Death\\uc0\\u8217{}, {\\i{}Journal of Supply Chain Management} 48, no. 2 (April 2012): 21\\uc0\\u8211{}36, https://doi.org/10.1111/j.1745-493X.2012.03267.x.","plainCitation":"Jamison M. Day et al., ‘Humanitarian and Disaster Relief Supply Chains: A Matter of Life and Death’, Journal of Supply Chain Management 48, no. 2 (April 2012): 21–36, https://doi.org/10.1111/j.1745-493X.2012.03267.x.","noteIndex":72},"citationItems":[{"id":2257,"uris":["http://zotero.org/users/3186003/items/5YYEHDIC"],"uri":["http://zotero.org/users/3186003/items/5YYEHDIC"],"itemData":{"id":2257,"type":"article-journal","title":"Humanitarian and Disaster Relief Supply Chains: A Matter of Life and Death","container-title":"Journal of Supply Chain Management","page":"21-36","volume":"48","issue":"2","source":"Crossref","DOI":"10.1111/j.1745-493X.2012.03267.x","ISSN":"15232409","title-short":"Humanitarian and Disaster Relief Supply Chains","language":"en","author":[{"family":"Day","given":"Jamison M."},{"family":"Melnyk","given":"Steven A."},{"family":"Larson","given":"Paul D."},{"family":"Davis","given":"Edward W."},{"family":"Whybark","given":"D. Clay"}],"issued":{"date-parts":[["2012",4]]}},"label":"page"}],"schema":"https://github.com/citation-style-language/schema/raw/master/csl-citation.json"}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Jamison M. Day et al., ‘Humanitarian and Disaster Relief Supply Chains: A Matter of Life and Death’, </w:t>
      </w:r>
      <w:r w:rsidRPr="00073C2D">
        <w:rPr>
          <w:rFonts w:asciiTheme="majorHAnsi" w:hAnsiTheme="majorHAnsi" w:cstheme="majorHAnsi"/>
          <w:i/>
          <w:iCs/>
          <w:sz w:val="16"/>
          <w:szCs w:val="16"/>
        </w:rPr>
        <w:t>Journal of Supply Chain Management</w:t>
      </w:r>
      <w:r w:rsidRPr="00073C2D">
        <w:rPr>
          <w:rFonts w:asciiTheme="majorHAnsi" w:hAnsiTheme="majorHAnsi" w:cstheme="majorHAnsi"/>
          <w:sz w:val="16"/>
          <w:szCs w:val="16"/>
        </w:rPr>
        <w:t xml:space="preserve"> 48, no. 2 (April 2012): 21–36,</w:t>
      </w:r>
      <w:hyperlink r:id="rId33" w:history="1">
        <w:r w:rsidRPr="00073C2D">
          <w:rPr>
            <w:rStyle w:val="Hyperlink"/>
            <w:rFonts w:asciiTheme="majorHAnsi" w:hAnsiTheme="majorHAnsi" w:cstheme="majorHAnsi"/>
            <w:sz w:val="16"/>
            <w:szCs w:val="16"/>
          </w:rPr>
          <w:t xml:space="preserve"> https://doi.org/10.1111/j.1745-493X.2012.03267.x</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72">
    <w:p w14:paraId="2010C5E4" w14:textId="304E4CA3"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{"citationID":"WROpZEuM","properties":{"formattedCitation":"Jamison M Day, Iris Junglas, and Leiser Silva, \\uc0\\u8216{}Information Flow Impediments in Disaster Relief Supply Chains\\uc0\\u8217{}, {\\i{}Journal of the Association for Information Systems} 10, no. 8 (2009): 1.","plainCitation":"Jamison M Day, Iris Junglas, and Leiser Silva, ‘Information Flow Impediments in Disaster Relief Supply Chains’, Journal of the Association for Information Systems 10, no. 8 (2009): 1.","noteIndex":73},"citationItems":[{"id":2256,"uris":["http://zotero.org/users/3186003/items/Y8EVD2BI"],"uri":["http://zotero.org/users/3186003/items/Y8EVD2BI"],"itemData":{"id":2256,"type":"article-journal","title":"Information flow impediments in disaster relief supply chains","container-title":"Journal of the Association for Information Systems","page":"1","volume":"10","issue":"8","author":[{"family":"Day","given":"Jamison M"},{"family":"Junglas","given":"Iris"},{"family":"Silva","given":"Leiser"}],"issued":{"date-parts":[["2009"]]}}}],"schema":"https://github.com/citation-style-language/schema/raw/master/csl-citation.json"}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Jamison M Day, Iris Junglas, and Leiser Silva, ‘Information Flow Impediments in Disaster Relief Supply Chains’, </w:t>
      </w:r>
      <w:r w:rsidRPr="00073C2D">
        <w:rPr>
          <w:rFonts w:asciiTheme="majorHAnsi" w:hAnsiTheme="majorHAnsi" w:cstheme="majorHAnsi"/>
          <w:i/>
          <w:iCs/>
          <w:sz w:val="16"/>
          <w:szCs w:val="16"/>
        </w:rPr>
        <w:t>Journal of the Association for Information Systems</w:t>
      </w:r>
      <w:r w:rsidRPr="00073C2D">
        <w:rPr>
          <w:rFonts w:asciiTheme="majorHAnsi" w:hAnsiTheme="majorHAnsi" w:cstheme="majorHAnsi"/>
          <w:sz w:val="16"/>
          <w:szCs w:val="16"/>
        </w:rPr>
        <w:t xml:space="preserve"> 10, no. 8 (2009): 1.</w:t>
      </w:r>
      <w:r w:rsidRPr="00073C2D">
        <w:rPr>
          <w:rFonts w:asciiTheme="majorHAnsi" w:hAnsiTheme="majorHAnsi" w:cstheme="majorHAnsi"/>
          <w:sz w:val="16"/>
          <w:szCs w:val="16"/>
        </w:rPr>
        <w:fldChar w:fldCharType="end"/>
      </w:r>
    </w:p>
  </w:footnote>
  <w:footnote w:id="73">
    <w:p w14:paraId="3E84723A" w14:textId="3AA422C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{"citationID":"KylO8BlX","properties":{"formattedCitation":"Ballesteros, Useem, and Wry, \\uc0\\u8216{}Masters of Disasters?\\uc0\\u8217{}","plainCitation":"Ballesteros, Useem, and Wry, ‘Masters of Disasters?’","noteIndex":74},"citationItems":[{"id":2247,"uris":["http://zotero.org/users/3186003/items/TUSL3IR9"],"uri":["http://zotero.org/users/3186003/items/TUSL3IR9"],"itemData":{"id":2247,"type":"article-journal","title":"Masters of Disasters? An Empirical Analysis of How Societies Benefit from Corporate Disaster Aid","container-title":"Academy of Management Journal","page":"1682-1708","volume":"60","issue":"5","source":"Crossref","DOI":"10.5465/amj.2015.0765","ISSN":"0001-4273, 1948-0989","title-short":"Masters of Disasters?","language":"en","author":[{"family":"Ballesteros","given":"Luis"},{"family":"Useem","given":"Michael"},{"family":"Wry","given":"Tyler"}],"issued":{"date-parts":[["2017",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Ballesteros, Useem, and Wry, ‘Masters of Disasters?’</w:t>
      </w:r>
      <w:r w:rsidRPr="00073C2D">
        <w:rPr>
          <w:rFonts w:asciiTheme="majorHAnsi" w:hAnsiTheme="majorHAnsi" w:cstheme="majorHAnsi"/>
          <w:sz w:val="16"/>
          <w:szCs w:val="16"/>
        </w:rPr>
        <w:fldChar w:fldCharType="end"/>
      </w:r>
    </w:p>
  </w:footnote>
  <w:footnote w:id="74">
    <w:p w14:paraId="7A1EEFF6" w14:textId="782F3C9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{"citationID":"EuX5LVpn","properties":{"formattedCitation":"Nathan E. Busch and Austen D. Givens, \\uc0\\u8216{}Achieving Resilience in Disaster Management: The Role of Public-Private Partnerships\\uc0\\u8217{}, {\\i{}Journal of Strategic Security} 6, no. 2 (2013): 1\\uc0\\u8211{}19.","plainCitation":"Nathan E. Busch and Austen D. Givens, ‘Achieving Resilience in Disaster Management: The Role of Public-Private Partnerships’, Journal of Strategic Security 6, no. 2 (2013): 1–19.","noteIndex":75},"citationItems":[{"id":2173,"uris":["http://zotero.org/users/3186003/items/PSEGFDUJ"],"uri":["http://zotero.org/users/3186003/items/PSEGFDUJ"],"itemData":{"id":2173,"type":"article-journal","title":"Achieving resilience in disaster management: the role of public-private partnerships","container-title":"Journal of strategic security","page":"1-19","volume":"6","issue":"2","author":[{"family":"Busch","given":"Nathan E."},{"family":"Givens","given":"Austen D."}],"issued":{"date-parts":[["2013"]]}}}],"schema":"https://github.com/citation-style-language/schema/raw/master/csl-citation.json"}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Nathan E. Busch and Austen D. Givens, ‘Achieving Resilience in Disaster Management: The Role of Public-Private Partnerships’, </w:t>
      </w:r>
      <w:r w:rsidRPr="00073C2D">
        <w:rPr>
          <w:rFonts w:asciiTheme="majorHAnsi" w:hAnsiTheme="majorHAnsi" w:cstheme="majorHAnsi"/>
          <w:i/>
          <w:iCs/>
          <w:sz w:val="16"/>
          <w:szCs w:val="16"/>
        </w:rPr>
        <w:t>Journal of Strategic Security</w:t>
      </w:r>
      <w:r w:rsidRPr="00073C2D">
        <w:rPr>
          <w:rFonts w:asciiTheme="majorHAnsi" w:hAnsiTheme="majorHAnsi" w:cstheme="majorHAnsi"/>
          <w:sz w:val="16"/>
          <w:szCs w:val="16"/>
        </w:rPr>
        <w:t xml:space="preserve"> 6, no. 2 (2013): 1–19.</w:t>
      </w:r>
      <w:r w:rsidRPr="00073C2D">
        <w:rPr>
          <w:rFonts w:asciiTheme="majorHAnsi" w:hAnsiTheme="majorHAnsi" w:cstheme="majorHAnsi"/>
          <w:sz w:val="16"/>
          <w:szCs w:val="16"/>
        </w:rPr>
        <w:fldChar w:fldCharType="end"/>
      </w:r>
    </w:p>
  </w:footnote>
  <w:footnote w:id="75">
    <w:p w14:paraId="0FE8A8DB" w14:textId="70869FE8" w:rsidR="00866C66" w:rsidRPr="00073C2D" w:rsidRDefault="00866C66" w:rsidP="009E139F">
      <w:pPr>
        <w:pStyle w:val="FootnoteText"/>
        <w:rPr>
          <w:rFonts w:asciiTheme="majorHAnsi" w:hAnsiTheme="majorHAnsi" w:cstheme="majorHAnsi"/>
          <w:sz w:val="16"/>
          <w:szCs w:val="16"/>
        </w:rPr>
      </w:pP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ZOTERO_TEMP </w:instrText>
      </w:r>
      <w:r w:rsidRPr="00073C2D">
        <w:rPr>
          <w:rFonts w:asciiTheme="majorHAnsi" w:hAnsiTheme="majorHAnsi" w:cstheme="majorHAnsi"/>
          <w:sz w:val="16"/>
          <w:szCs w:val="16"/>
        </w:rPr>
        <w:fldChar w:fldCharType="end"/>
      </w: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{"citationID":"bp5UZyuH","properties":{"formattedCitation":"Burke and Fan, {\\i{}Humanitarian Crises, Emergency Preparedness and Response: The Role of Business and the Private Sector - Indonesia Case Study}.","plainCitation":"Burke and Fan, Humanitarian Crises, Emergency Preparedness and Response: The Role of Business and the Private Sector - Indonesia Case Study.","noteIndex":76},"citationItems":[{"id":2170,"uris":["http://zotero.org/users/3186003/items/36IZSWN2"],"uri":["http://zotero.org/users/3186003/items/36IZSWN2"],"itemData":{"id":2170,"type":"book","title":"Humanitarian crises, emergency preparedness and response: the role of business and the private sector - Indonesia case study","publisher":"Humanitarian Policy Group, Overseas Development Institute","URL":"https://www.odi.org/sites/odi.org.uk/files/odi-assets/publications-opinion-files/8826.pdf","author":[{"family":"Burke","given":"Joanne"},{"family":"Fan","given":"Lilianne"}],"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Burke and Fan, </w:t>
      </w:r>
      <w:r w:rsidRPr="00073C2D">
        <w:rPr>
          <w:rFonts w:asciiTheme="majorHAnsi" w:hAnsiTheme="majorHAnsi" w:cstheme="majorHAnsi"/>
          <w:i/>
          <w:iCs/>
          <w:sz w:val="16"/>
          <w:szCs w:val="16"/>
        </w:rPr>
        <w:t>Humanitarian Crises, Emergency Preparedness and Response: The Role of Business and the Private Sector - Indonesia Case Study</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76">
    <w:p w14:paraId="567C5EC4" w14:textId="50C9C5C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{"citationID":"xDJkbWHe","properties":{"formattedCitation":"UNISDR, {\\i{}Private Sector Activities in Disaster Risk Reduction: Good Practices and Lessons Learned} (Bonn: UN, 2008), https://www.unisdr.org/files/7519_PPPgoodpractices.pdf.","plainCitation":"UNISDR, Private Sector Activities in Disaster Risk Reduction: Good Practices and Lessons Learned (Bonn: UN, 2008), https://www.unisdr.org/files/7519_PPPgoodpractices.pdf.","noteIndex":77},"citationItems":[{"id":2182,"uris":["http://zotero.org/users/3186003/items/DSEKUYW4"],"uri":["http://zotero.org/users/3186003/items/DSEKUYW4"],"itemData":{"id":2182,"type":"book","title":"Private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UNISDR, </w:t>
      </w:r>
      <w:r w:rsidRPr="00073C2D">
        <w:rPr>
          <w:rFonts w:asciiTheme="majorHAnsi" w:hAnsiTheme="majorHAnsi" w:cstheme="majorHAnsi"/>
          <w:i/>
          <w:iCs/>
          <w:sz w:val="16"/>
          <w:szCs w:val="16"/>
        </w:rPr>
        <w:t>Private Sector Activities in Disaster Risk Reduction: Good Practices and Lessons Learned</w:t>
      </w:r>
      <w:r w:rsidRPr="00073C2D">
        <w:rPr>
          <w:rFonts w:asciiTheme="majorHAnsi" w:hAnsiTheme="majorHAnsi" w:cstheme="majorHAnsi"/>
          <w:sz w:val="16"/>
          <w:szCs w:val="16"/>
        </w:rPr>
        <w:t xml:space="preserve"> (Bonn: UN, 2008), </w:t>
      </w:r>
      <w:hyperlink r:id="rId34" w:history="1">
        <w:r w:rsidRPr="00073C2D">
          <w:rPr>
            <w:rStyle w:val="Hyperlink"/>
            <w:rFonts w:asciiTheme="majorHAnsi" w:hAnsiTheme="majorHAnsi" w:cstheme="majorHAnsi"/>
            <w:sz w:val="16"/>
            <w:szCs w:val="16"/>
          </w:rPr>
          <w:t>https://www.unisdr.org/files/7519_PPPgoodpractices.pdf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77">
    <w:p w14:paraId="7C4C79B7"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{"citationID":"l3VEBBup","properties":{"formattedCitation":"Anita Chandra, Shaela Moen, and Clarissa Sellers, {\\i{}What Role Does the Private Sector Have in Supporting Disaster Recovery, and What Challenges Does It Face in Doing So?} (RAND Corporation, 2016), https://doi.org/10.7249/PE187.","plainCitation":"Anita Chandra, Shaela Moen, and Clarissa Sellers, What Role Does the Private Sector Have in Supporting Disaster Recovery, and What Challenges Does It Face in Doing So? (RAND Corporation, 2016), https://doi.org/10.7249/PE187.","noteIndex":78},"citationItems":[{"id":2183,"uris":["http://zotero.org/users/3186003/items/7UIATHPK"],"uri":["http://zotero.org/users/3186003/items/7UIATHPK"],"itemData":{"id":2183,"type":"book","title":"What Role Does the Private Sector Have in Supporting Disaster Recovery, and What Challenges Does It Face in Doing So?","publisher":"RAND Corporation","source":"Crossref","URL":"http://www.rand.org/pubs/perspectives/PE187.html","note":"DOI: 10.7249/PE187","language":"en","author":[{"family":"Chandra","given":"Anita"},{"family":"Moen","given":"Shaela"},{"family":"Sellers","given":"Clarissa"}],"issued":{"date-parts":[["2016"]]},"accessed":{"date-parts":[["2019",4,21]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Anita Chandra, Shaela Moen, and Clarissa Sellers, </w:t>
      </w:r>
      <w:r w:rsidRPr="00073C2D">
        <w:rPr>
          <w:rFonts w:asciiTheme="majorHAnsi" w:hAnsiTheme="majorHAnsi" w:cstheme="majorHAnsi"/>
          <w:i/>
          <w:iCs/>
          <w:sz w:val="16"/>
          <w:szCs w:val="16"/>
        </w:rPr>
        <w:t>What Role Does the Private Sector Have in Supporting Disaster Recovery, and What Challenges Does It Face in Doing So?</w:t>
      </w:r>
      <w:r w:rsidRPr="00073C2D">
        <w:rPr>
          <w:rFonts w:asciiTheme="majorHAnsi" w:hAnsiTheme="majorHAnsi" w:cstheme="majorHAnsi"/>
          <w:sz w:val="16"/>
          <w:szCs w:val="16"/>
        </w:rPr>
        <w:t xml:space="preserve"> (RAND Corporation, 2016), </w:t>
      </w:r>
      <w:hyperlink r:id="rId35" w:history="1">
        <w:r w:rsidRPr="00073C2D">
          <w:rPr>
            <w:rStyle w:val="Hyperlink"/>
            <w:rFonts w:asciiTheme="majorHAnsi" w:hAnsiTheme="majorHAnsi" w:cstheme="majorHAnsi"/>
            <w:sz w:val="16"/>
            <w:szCs w:val="16"/>
          </w:rPr>
          <w:t>https://doi.org/10.7249/PE187</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78">
    <w:p w14:paraId="1CE64CA1"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{"citationID":"wgx5rU4y","properties":{"formattedCitation":"APMG International, \\uc0\\u8216{}Chapter 1: Public-Private Partnership - Introduction and Overview\\uc0\\u8217{}.","plainCitation":"APMG International, ‘Chapter 1: Public-Private Partnership - Introduction and Overview’.","noteIndex":79},"citationItems":[{"id":2150,"uris":["http://zotero.org/users/3186003/items/VNXRSEVR"],"uri":["http://zotero.org/users/3186003/items/VNXRSEVR"],"itemData":{"id":2150,"type":"chapter","title":"Chapter 1: Public-Private Partnership - Introduction and Overview","container-title":"The APMG Public-Private Partnership (PPP) Certification Guide","publisher":"World Bank Publications","URL":"https://ppp-certification.com/sites/www.ppp-certification.com/files/documents/Chapter-1-PPP-Introduction-and-Overview.pdf","author":[{"literal":"APMG International"}],"issued":{"date-parts":[["2016"]]},"accessed":{"date-parts":[["2019",4,15]]}}}],"schema":"https://github.com/citation-style-language/schema/raw/master/csl-citation.json"}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APMG International, ‘Chapter 1: Public-Private Partnership - Introduction and Overview’.</w:t>
      </w:r>
      <w:r w:rsidRPr="00073C2D">
        <w:rPr>
          <w:rFonts w:asciiTheme="majorHAnsi" w:hAnsiTheme="majorHAnsi" w:cstheme="majorHAnsi"/>
          <w:sz w:val="16"/>
          <w:szCs w:val="16"/>
        </w:rPr>
        <w:fldChar w:fldCharType="end"/>
      </w:r>
    </w:p>
  </w:footnote>
  <w:footnote w:id="79">
    <w:p w14:paraId="5E21F6BD" w14:textId="6B70E640"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{"citationID":"2xRf14R4","properties":{"formattedCitation":"Nathan Associates, {\\i{}Public-Private Partnerships: A Basic Introduction for Non-Specialists: Topic Guide.} (UK: EPS PEAKS, 2017), https://www.gov.uk/dfid-research-outputs/public-private-partnerships-a-basic-introduction-for-non-specialists-topic-guide.","plainCitation":"Nathan Associates, Public-Private Partnerships: A Basic Introduction for Non-Specialists: Topic Guide. (UK: EPS PEAKS, 2017), https://www.gov.uk/dfid-research-outputs/public-private-partnerships-a-basic-introduction-for-non-specialists-topic-guide.","noteIndex":80},"citationItems":[{"id":2175,"uris":["http://zotero.org/users/3186003/items/T8AGVSED"],"uri":["http://zotero.org/users/3186003/items/T8AGVSED"],"itemData":{"id":2175,"type":"book","title":"Public-Private Partnerships: A Basic Introduction for Non-Specialists: Topic Guide.","publisher":"EPS PEAKS","publisher-place":"UK","number-of-pages":"50","event-place":"UK","URL":"https://www.gov.uk/dfid-research-outputs/public-private-partnerships-a-basic-introduction-for-non-specialists-topic-guide","author":[{"literal":"Nathan Associates"}],"issued":{"date-parts":[["2017"]]},"accessed":{"date-parts":[["2019",4,12]]}}}],"schema":"https://github.com/citation-style-language/schema/raw/master/csl-citation.json"}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Nathan Associates, </w:t>
      </w:r>
      <w:r w:rsidRPr="00073C2D">
        <w:rPr>
          <w:rFonts w:asciiTheme="majorHAnsi" w:hAnsiTheme="majorHAnsi" w:cstheme="majorHAnsi"/>
          <w:i/>
          <w:iCs/>
          <w:sz w:val="16"/>
          <w:szCs w:val="16"/>
        </w:rPr>
        <w:t>Public-Private Partnerships: A Basic Introduction for Non-Specialists: Topic Guide.</w:t>
      </w:r>
      <w:r w:rsidRPr="00073C2D">
        <w:rPr>
          <w:rFonts w:asciiTheme="majorHAnsi" w:hAnsiTheme="majorHAnsi" w:cstheme="majorHAnsi"/>
          <w:sz w:val="16"/>
          <w:szCs w:val="16"/>
        </w:rPr>
        <w:t xml:space="preserve"> (UK: EPS PEAKS, 2017), </w:t>
      </w:r>
      <w:hyperlink r:id="rId36" w:history="1">
        <w:r w:rsidRPr="00073C2D">
          <w:rPr>
            <w:rStyle w:val="Hyperlink"/>
            <w:rFonts w:asciiTheme="majorHAnsi" w:hAnsiTheme="majorHAnsi" w:cstheme="majorHAnsi"/>
            <w:sz w:val="16"/>
            <w:szCs w:val="16"/>
          </w:rPr>
          <w:t>https://www.gov.uk/dfid-research-outputs/public-private-partnerships-a-basic-introduction-for-non-specialists-topic-guide</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80">
    <w:p w14:paraId="1F23B14A" w14:textId="474E452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{"citationID":"hNwbnv1Z","properties":{"formattedCitation":"William Dachs, \\uc0\\u8216{}PPP Policy Framework for St. Petersburg: PPP Project Cycle\\uc0\\u8217{} (22 May 2008), http://siteresources.worldbank.org/INTECAREGTOPTRANSPORT/Resources/Session2&amp;3PolicyFramework,ProjectCycleInception.ppt.","plainCitation":"William Dachs, ‘PPP Policy Framework for St. Petersburg: PPP Project Cycle’ (22 May 2008), http://siteresources.worldbank.org/INTECAREGTOPTRANSPORT/Resources/Session2&amp;3PolicyFramework,ProjectCycleInception.ppt.","noteIndex":81},"citationItems":[{"id":2177,"uris":["http://zotero.org/users/3186003/items/4DDHIFXZ"],"uri":["http://zotero.org/users/3186003/items/4DDHIFXZ"],"itemData":{"id":2177,"type":"speech","title":"PPP Policy Framework for St. Petersburg: PPP Project Cycle","publisher-place":"St. Petersburg, Russian Federation","event":"Workshop: Undertaking Public-Private Partnership Projects with the support of St. Petersburg PPP Unit organised by the World Bank","event-place":"St. Petersburg, Russian Federation","URL":"http://siteresources.worldbank.org/INTECAREGTOPTRANSPORT/Resources/Session2&amp;3PolicyFramework,ProjectCycleInception.ppt","author":[{"family":"Dachs","given":"William"}],"issued":{"date-parts":[["2008",5,22]]},"accessed":{"date-parts":[["2019",4,19]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William Dachs, ‘PPP Policy Framework for St. Petersburg: PPP Project Cycle’ (22 May 2008), </w:t>
      </w:r>
      <w:hyperlink r:id="rId37" w:history="1">
        <w:r w:rsidRPr="00073C2D">
          <w:rPr>
            <w:rStyle w:val="Hyperlink"/>
            <w:rFonts w:asciiTheme="majorHAnsi" w:hAnsiTheme="majorHAnsi" w:cstheme="majorHAnsi"/>
            <w:sz w:val="16"/>
            <w:szCs w:val="16"/>
          </w:rPr>
          <w:t>http://siteresources.worldbank.org/INTECAREGTOPTRANSPORT/Resources/Session2&amp;3PolicyFramework,ProjectCycleInception.ppt</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81">
    <w:p w14:paraId="3755260C"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{"citationID":"GBZVJFBh","properties":{"formattedCitation":"Marian W Moszoro, \\uc0\\u8216{}Public-Private Partnerships in Toll Motorways in Poland: A Comparison of Financing, Exploitation and Fiscal Risks\\uc0\\u8217{}, {\\i{}Nowy Sacz Academic Review}, no. 3 (2007), http://jemi.edu.pl/uploadedFiles/file/all-issues/vol3/NSAR_Vol3_2007_Article3.pdf.","plainCitation":"Marian W Moszoro, ‘Public-Private Partnerships in Toll Motorways in Poland: A Comparison of Financing, Exploitation and Fiscal Risks’, Nowy Sacz Academic Review, no. 3 (2007), http://jemi.edu.pl/uploadedFiles/file/all-issues/vol3/NSAR_Vol3_2007_Article3.pdf.","noteIndex":82},"citationItems":[{"id":2178,"uris":["http://zotero.org/users/3186003/items/DM7UTEZ6"],"uri":["http://zotero.org/users/3186003/items/DM7UTEZ6"],"itemData":{"id":2178,"type":"article-journal","title":"Public-Private Partnerships in Toll Motorways in Poland: A Comparison of Financing, Exploitation and Fiscal Risks","container-title":"Nowy Sacz Academic Review","issue":"3","URL":"http://jemi.edu.pl/uploadedFiles/file/all-issues/vol3/NSAR_Vol3_2007_Article3.pdf","author":[{"family":"Moszoro","given":"Marian W"}],"issued":{"date-parts":[["2007"]]},"accessed":{"date-parts":[["2019",4,1]]}}}],"schema":"https://github.com/citation-style-language/schema/raw/master/csl-citation.json"}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Marian W Moszoro, ‘Public-Private Partnerships in Toll Motorways in Poland: A Comparison of Financing, Exploitation and Fiscal Risks’, </w:t>
      </w:r>
      <w:r w:rsidRPr="00073C2D">
        <w:rPr>
          <w:rFonts w:asciiTheme="majorHAnsi" w:hAnsiTheme="majorHAnsi" w:cstheme="majorHAnsi"/>
          <w:i/>
          <w:iCs/>
          <w:sz w:val="16"/>
          <w:szCs w:val="16"/>
        </w:rPr>
        <w:t>Nowy Sacz Academic Review</w:t>
      </w:r>
      <w:r w:rsidRPr="00073C2D">
        <w:rPr>
          <w:rFonts w:asciiTheme="majorHAnsi" w:hAnsiTheme="majorHAnsi" w:cstheme="majorHAnsi"/>
          <w:sz w:val="16"/>
          <w:szCs w:val="16"/>
        </w:rPr>
        <w:t xml:space="preserve">, no. 3 (2007), </w:t>
      </w:r>
      <w:hyperlink r:id="rId38" w:history="1">
        <w:r w:rsidRPr="00073C2D">
          <w:rPr>
            <w:rStyle w:val="Hyperlink"/>
            <w:rFonts w:asciiTheme="majorHAnsi" w:hAnsiTheme="majorHAnsi" w:cstheme="majorHAnsi"/>
            <w:sz w:val="16"/>
            <w:szCs w:val="16"/>
          </w:rPr>
          <w:t>http://jemi.edu.pl/uploadedFiles/file/all-issues/vol3/NSAR_Vol3_2007_Article3.pdf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82">
    <w:p w14:paraId="58A15CBF" w14:textId="3698446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{"citationID":"Voxnu5sX","properties":{"formattedCitation":"AshBritt, \\uc0\\u8216{}DEBRIS MANAGEMENT | AshBritt Environmental\\uc0\\u8217{}, AshBritt Environnmental, accessed 24 April 2019, http://www.ashbritt.com/services-capabilities/debris-management/.","plainCitation":"AshBritt, ‘DEBRIS MANAGEMENT | AshBritt Environmental’, AshBritt Environnmental, accessed 24 April 2019, http://www.ashbritt.com/services-capabilities/debris-management/.","noteIndex":83},"citationItems":[{"id":2216,"uris":["http://zotero.org/users/3186003/items/45AZA5JD"],"uri":["http://zotero.org/users/3186003/items/45AZA5JD"],"itemData":{"id":2216,"type":"webpage","title":"DEBRIS MANAGEMENT | AshBritt Environmental","container-title":"AshBritt Environnmental","URL":"http://www.ashbritt.com/services-capabilities/debris-management/","author":[{"literal":"AshBritt"}],"accessed":{"date-parts":[["2019",4,24]]}}}],"schema":"https://github.com/citation-style-language/schema/raw/master/csl-citation.json"}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AshBritt, ‘DEBRIS MANAGEMENT | AshBritt Environmental’, AshBritt Environnmental, accessed 24 April 2019, </w:t>
      </w:r>
      <w:hyperlink r:id="rId39" w:history="1">
        <w:r w:rsidRPr="00073C2D">
          <w:rPr>
            <w:rStyle w:val="Hyperlink"/>
            <w:rFonts w:asciiTheme="majorHAnsi" w:hAnsiTheme="majorHAnsi" w:cstheme="majorHAnsi"/>
            <w:sz w:val="16"/>
            <w:szCs w:val="16"/>
          </w:rPr>
          <w:t>http://www.ashbritt.com/services-capabilities/debris-management/</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83">
    <w:p w14:paraId="416FE2AE" w14:textId="6E63659E"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{"citationID":"27A8aLfa","properties":{"formattedCitation":"Vijaya Ramachandran and Julie Walz, \\uc0\\u8216{}Haiti: Where Has All the Money Gone?\\uc0\\u8217{}, {\\i{}Journal of Haitian Studies} 21, no. 1 (2015): 26\\uc0\\u8211{}65.","plainCitation":"Vijaya Ramachandran and Julie Walz, ‘Haiti: Where Has All the Money Gone?’, Journal of Haitian Studies 21, no. 1 (2015): 26–65.","noteIndex":84},"citationItems":[{"id":2251,"uris":["http://zotero.org/users/3186003/items/MLS7TB5H"],"uri":["http://zotero.org/users/3186003/items/MLS7TB5H"],"itemData":{"id":2251,"type":"article-journal","title":"Haiti: Where Has All the Money Gone?","container-title":"Journal of Haitian Studies","page":"26-65","volume":"21","issue":"1","ISSN":"10903488","author":[{"family":"Ramachandran","given":"Vijaya"},{"family":"Walz","given":"Julie"}],"issued":{"date-parts":[["2015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Vijaya Ramachandran and Julie Walz, ‘Haiti: Where Has All the Money Gone?’, </w:t>
      </w:r>
      <w:r w:rsidRPr="00073C2D">
        <w:rPr>
          <w:rFonts w:asciiTheme="majorHAnsi" w:hAnsiTheme="majorHAnsi" w:cstheme="majorHAnsi"/>
          <w:i/>
          <w:iCs/>
          <w:sz w:val="16"/>
          <w:szCs w:val="16"/>
        </w:rPr>
        <w:t>Journal of Haitian Studies</w:t>
      </w:r>
      <w:r w:rsidRPr="00073C2D">
        <w:rPr>
          <w:rFonts w:asciiTheme="majorHAnsi" w:hAnsiTheme="majorHAnsi" w:cstheme="majorHAnsi"/>
          <w:sz w:val="16"/>
          <w:szCs w:val="16"/>
        </w:rPr>
        <w:t xml:space="preserve"> 21, no. 1 (2015): 26–65.</w:t>
      </w:r>
      <w:r w:rsidRPr="00073C2D">
        <w:rPr>
          <w:rFonts w:asciiTheme="majorHAnsi" w:hAnsiTheme="majorHAnsi" w:cstheme="majorHAnsi"/>
          <w:sz w:val="16"/>
          <w:szCs w:val="16"/>
        </w:rPr>
        <w:fldChar w:fldCharType="end"/>
      </w:r>
    </w:p>
  </w:footnote>
  <w:footnote w:id="84">
    <w:p w14:paraId="7C57F823" w14:textId="4037C27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{"citationID":"bdcUjXun","properties":{"formattedCitation":"Proteous, \\uc0\\u8216{}Proteous On-Demand Facilities\\uc0\\u8217{}, 24 April 2019, https://www.proteusondemand.com/emergency_about_over.php.","plainCitation":"Proteous, ‘Proteous On-Demand Facilities’, 24 April 2019, https://www.proteusondemand.com/emergency_about_over.php.","noteIndex":85},"citationItems":[{"id":2212,"uris":["http://zotero.org/users/3186003/items/IAV4IL9G"],"uri":["http://zotero.org/users/3186003/items/IAV4IL9G"],"itemData":{"id":2212,"type":"webpage","title":"Proteous On-Demand Facilities","URL":"https://www.proteusondemand.com/emergency_about_over.php","author":[{"literal":"Proteous"}],"issued":{"date-parts":[["2019",4,24]]}}}],"schema":"https://github.com/citation-style-language/schema/raw/master/csl-citation.json"}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Proteous, ‘Proteous On-Demand Facilities’, 24 April 2019, </w:t>
      </w:r>
      <w:hyperlink r:id="rId40" w:history="1">
        <w:r w:rsidRPr="00073C2D">
          <w:rPr>
            <w:rStyle w:val="Hyperlink"/>
            <w:rFonts w:asciiTheme="majorHAnsi" w:hAnsiTheme="majorHAnsi" w:cstheme="majorHAnsi"/>
            <w:sz w:val="16"/>
            <w:szCs w:val="16"/>
          </w:rPr>
          <w:t>https://www.proteusondemand.com/emergency_about_over.php</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85">
    <w:p w14:paraId="3F1D5EEA" w14:textId="3854F46E"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{"citationID":"CPLuJCdg","properties":{"formattedCitation":"Business Civic Leadership Centre, {\\i{}The Role of Business in Disaster Response} (U.S. Chamber of Commerce, 2012), https://www.uschamberfoundation.org/sites/default/files/publication/ccc/Role%20of%20Business%20in%20Disaster%20Response.pdf.","plainCitation":"Business Civic Leadership Centre, The Role of Business in Disaster Response (U.S. Chamber of Commerce, 2012), https://www.uschamberfoundation.org/sites/default/files/publication/ccc/Role%20of%20Business%20in%20Disaster%20Response.pdf.","noteIndex":86},"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Business Civic Leadership Centre, </w:t>
      </w:r>
      <w:r w:rsidRPr="00073C2D">
        <w:rPr>
          <w:rFonts w:asciiTheme="majorHAnsi" w:hAnsiTheme="majorHAnsi" w:cstheme="majorHAnsi"/>
          <w:i/>
          <w:iCs/>
          <w:sz w:val="16"/>
          <w:szCs w:val="16"/>
        </w:rPr>
        <w:t>The Role of Business in Disaster Response</w:t>
      </w:r>
      <w:r w:rsidRPr="00073C2D">
        <w:rPr>
          <w:rFonts w:asciiTheme="majorHAnsi" w:hAnsiTheme="majorHAnsi" w:cstheme="majorHAnsi"/>
          <w:sz w:val="16"/>
          <w:szCs w:val="16"/>
        </w:rPr>
        <w:t xml:space="preserve"> (U.S. Chamber of Commerce, 2012), </w:t>
      </w:r>
      <w:hyperlink r:id="rId41" w:history="1">
        <w:r w:rsidRPr="00073C2D">
          <w:rPr>
            <w:rStyle w:val="Hyperlink"/>
            <w:rFonts w:asciiTheme="majorHAnsi" w:hAnsiTheme="majorHAnsi" w:cstheme="majorHAnsi"/>
            <w:sz w:val="16"/>
            <w:szCs w:val="16"/>
          </w:rPr>
          <w:t>https://www.uschamberfoundation.org/sites/default/files/publication/ccc/Role%20of%20Business%20in%20Disaster%20Response.pdf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86">
    <w:p w14:paraId="64CF0E5F" w14:textId="134B564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{"citationID":"xaKAwyef","properties":{"formattedCitation":"Business Civic Leadership Centre.","plainCitation":"Business Civic Leadership Centre.","noteIndex":87},"citationItems":[{"id":2196,"uris":["http://zotero.org/users/3186003/items/AAXVX6NH"],"uri":["http://zotero.org/users/3186003/items/AAXVX6NH"],"itemData":{"id":2196,"type":"book","title":"The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Business Civic Leadership Centre.</w:t>
      </w:r>
      <w:r w:rsidRPr="00073C2D">
        <w:rPr>
          <w:rFonts w:asciiTheme="majorHAnsi" w:hAnsiTheme="majorHAnsi" w:cstheme="majorHAnsi"/>
          <w:sz w:val="16"/>
          <w:szCs w:val="16"/>
        </w:rPr>
        <w:fldChar w:fldCharType="end"/>
      </w:r>
    </w:p>
  </w:footnote>
  <w:footnote w:id="87">
    <w:p w14:paraId="76674AC5" w14:textId="7BFC866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{"citationID":"QiRW0kXv","properties":{"formattedCitation":"Abou-bakr, {\\i{}Managing Disasters Through Public-Private Partnerships (Public Management and Change Series)}.","plainCitation":"Abou-bakr, Managing Disasters Through Public-Private Partnerships (Public Management and Change Series).","noteIndex":88},"citationItems":[{"id":2163,"uris":["http://zotero.org/users/3186003/items/FMY357QX"],"uri":["http://zotero.org/users/3186003/items/FMY357QX"],"itemData":{"id":2163,"type":"book","title":"Managing Disasters Through Public-private Partnerships (Public Management and Change Series)","publisher":"Georgetown University.","source":"Open WorldCat","URL":"http://liverpool.idm.oclc.org/login?url=https://www.jstor.org/stable/10.2307/j.ctt4cg8rg","ISBN":"978-1-58901-951-5","note":"OCLC: 1076790117","language":"English","author":[{"family":"Abou-bakr","given":"Ami J"}],"issued":{"date-parts":[["2013"]]},"accessed":{"date-parts":[["2019",4,18]]}}}],"schema":"https://github.com/citation-style-language/schema/raw/master/csl-citation.json"}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Abou-bakr, </w:t>
      </w:r>
      <w:r w:rsidRPr="00073C2D">
        <w:rPr>
          <w:rFonts w:asciiTheme="majorHAnsi" w:hAnsiTheme="majorHAnsi" w:cstheme="majorHAnsi"/>
          <w:i/>
          <w:iCs/>
          <w:sz w:val="16"/>
          <w:szCs w:val="16"/>
        </w:rPr>
        <w:t>Managing Disasters Through Public-Private Partnerships (Public Management and Change Series)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88">
    <w:p w14:paraId="73AC55DC" w14:textId="6C8C9FC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{"citationID":"FZ0AoJHY","properties":{"formattedCitation":"Bajracharya and Hastings, \\uc0\\u8216{}Public-Private Partnership in Emergency and Disaster Management: Examples from the Queensland Floods 2010-2011\\uc0\\u8217{}.","plainCitation":"Bajracharya and Hastings, ‘Public-Private Partnership in Emergency and Disaster Management: Examples from the Queensland Floods 2010-2011’.","noteIndex":89},"citationItems":[{"id":2181,"uris":["http://zotero.org/users/3186003/items/2Y3GWLWN"],"uri":["http://zotero.org/users/3186003/items/2Y3GWLWN"],"itemData":{"id":2181,"type":"article-journal","title":"Public-private partnership in emergency and disaster management: Examples from the Queensland floods 2010-2011","container-title":"Australian Journal of Emergency Management","page":"30-36","volume":"30","issue":"4","author":[{"family":"Bajracharya","given":"Bhishna"},{"family":"Hastings","given":"Peter"}],"issued":{"date-parts":[["2015",10]]}}}],"schema":"https://github.com/citation-style-language/schema/raw/master/csl-citation.json"}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Bajracharya and Hastings, ‘Public-Private Partnership in Emergency and Disaster Management: Examples from the Queensland Floods 2010-2011’.</w:t>
      </w:r>
      <w:r w:rsidRPr="00073C2D">
        <w:rPr>
          <w:rFonts w:asciiTheme="majorHAnsi" w:hAnsiTheme="majorHAnsi" w:cstheme="majorHAnsi"/>
          <w:sz w:val="16"/>
          <w:szCs w:val="16"/>
        </w:rPr>
        <w:fldChar w:fldCharType="end"/>
      </w:r>
    </w:p>
  </w:footnote>
  <w:footnote w:id="89">
    <w:p w14:paraId="3566C126" w14:textId="44FD8BCD"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{"citationID":"7tTsl1gA","properties":{"formattedCitation":"UNISDR, {\\i{}Private Sector Activities in Disaster Risk Reduction: Good Practices and Lessons Learned}.","plainCitation":"UNISDR, Private Sector Activities in Disaster Risk Reduction: Good Practices and Lessons Learned.","noteIndex":90},"citationItems":[{"id":2182,"uris":["http://zotero.org/users/3186003/items/DSEKUYW4"],"uri":["http://zotero.org/users/3186003/items/DSEKUYW4"],"itemData":{"id":2182,"type":"book","title":"Private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UNISDR, </w:t>
      </w:r>
      <w:r w:rsidRPr="00073C2D">
        <w:rPr>
          <w:rFonts w:asciiTheme="majorHAnsi" w:hAnsiTheme="majorHAnsi" w:cstheme="majorHAnsi"/>
          <w:i/>
          <w:iCs/>
          <w:sz w:val="16"/>
          <w:szCs w:val="16"/>
        </w:rPr>
        <w:t>Private Sector Activities in Disaster Risk Reduction: Good Practices and Lessons Learned</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90">
    <w:p w14:paraId="420C9BC2" w14:textId="25ECC54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38wRYIH2","properties":{"formattedCitation":"UNISDR.","plainCitation":"UNISDR.","noteIndex":91},"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UNISDR.</w:t>
      </w:r>
      <w:r w:rsidRPr="00073C2D">
        <w:rPr>
          <w:rFonts w:asciiTheme="majorHAnsi" w:hAnsiTheme="majorHAnsi" w:cstheme="majorHAnsi"/>
          <w:sz w:val="16"/>
          <w:szCs w:val="16"/>
        </w:rPr>
        <w:fldChar w:fldCharType="end"/>
      </w:r>
    </w:p>
  </w:footnote>
  <w:footnote w:id="91">
    <w:p w14:paraId="78C029DB" w14:textId="40211A2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{"citationID":"avKbFAlo","properties":{"formattedCitation":"Jim Drummond and Nicholas Crawford, {\\i{}Humanitarian Crises, Emergency Preparedness and Response: The Role of Business and the Private Sector - Kenya Case Study} (Humanitarian Policy Group, Overseas Development Institute, 2014), https://www.odi.org/publications/8169-business-private-sector-humanitarian-crisis-kenya.","plainCitation":"Jim Drummond and Nicholas Crawford, Humanitarian Crises, Emergency Preparedness and Response: The Role of Business and the Private Sector - Kenya Case Study (Humanitarian Policy Group, Overseas Development Institute, 2014), https://www.odi.org/publications/8169-business-private-sector-humanitarian-crisis-kenya.","noteIndex":92},"citationItems":[{"id":2193,"uris":["http://zotero.org/users/3186003/items/UKUGNQ7U"],"uri":["http://zotero.org/users/3186003/items/UKUGNQ7U"],"itemData":{"id":2193,"type":"book","title":"Humanitarian crises, emergency preparedness and response: the role of business and the private sector - Kenya case study","publisher":"Humanitarian Policy Group, Overseas Development Institute","URL":"https://www.odi.org/publications/8169-business-private-sector-humanitarian-crisis-kenya","author":[{"family":"Drummond","given":"Jim"},{"family":"Crawford","given":"Nicholas"}],"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Jim Drummond and Nicholas Crawford, </w:t>
      </w:r>
      <w:r w:rsidRPr="00073C2D">
        <w:rPr>
          <w:rFonts w:asciiTheme="majorHAnsi" w:hAnsiTheme="majorHAnsi" w:cstheme="majorHAnsi"/>
          <w:i/>
          <w:iCs/>
          <w:sz w:val="16"/>
          <w:szCs w:val="16"/>
        </w:rPr>
        <w:t>Humanitarian Crises, Emergency Preparedness and Response: The Role of Business and the Private Sector - Kenya Case Study</w:t>
      </w:r>
      <w:r w:rsidRPr="00073C2D">
        <w:rPr>
          <w:rFonts w:asciiTheme="majorHAnsi" w:hAnsiTheme="majorHAnsi" w:cstheme="majorHAnsi"/>
          <w:sz w:val="16"/>
          <w:szCs w:val="16"/>
        </w:rPr>
        <w:t xml:space="preserve"> (Humanitarian Policy Group, Overseas Development Institute, 2014), </w:t>
      </w:r>
      <w:hyperlink r:id="rId42" w:history="1">
        <w:r w:rsidRPr="00073C2D">
          <w:rPr>
            <w:rStyle w:val="Hyperlink"/>
            <w:rFonts w:asciiTheme="majorHAnsi" w:hAnsiTheme="majorHAnsi" w:cstheme="majorHAnsi"/>
            <w:sz w:val="16"/>
            <w:szCs w:val="16"/>
          </w:rPr>
          <w:t>https://www.odi.org/publications/8169-business-private-sector-humanitarian-crisis-kenya</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92">
    <w:p w14:paraId="7F12A23A" w14:textId="546BD5E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{"citationID":"lposiOcr","properties":{"formattedCitation":"Drummond and Crawford.","plainCitation":"Drummond and Crawford.","noteIndex":93},"citationItems":[{"id":2193,"uris":["http://zotero.org/users/3186003/items/UKUGNQ7U"],"uri":["http://zotero.org/users/3186003/items/UKUGNQ7U"],"itemData":{"id":2193,"type":"book","title":"Humanitarian crises, emergency preparedness and response: the role of business and the private sector - Kenya case study","publisher":"Humanitarian Policy Group, Overseas Development Institute","URL":"https://www.odi.org/publications/8169-business-private-sector-humanitarian-crisis-kenya","author":[{"family":"Drummond","given":"Jim"},{"family":"Crawford","given":"Nicholas"}],"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Drummond and Crawford.</w:t>
      </w:r>
      <w:r w:rsidRPr="00073C2D">
        <w:rPr>
          <w:rFonts w:asciiTheme="majorHAnsi" w:hAnsiTheme="majorHAnsi" w:cstheme="majorHAnsi"/>
          <w:sz w:val="16"/>
          <w:szCs w:val="16"/>
        </w:rPr>
        <w:fldChar w:fldCharType="end"/>
      </w:r>
    </w:p>
  </w:footnote>
  <w:footnote w:id="93">
    <w:p w14:paraId="08E68C07" w14:textId="70413BE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{"citationID":"qDHRRMtt","properties":{"formattedCitation":"Business Civic Leadership Centre, {\\i{}The Role of Business in Disaster Response}.","plainCitation":"Business Civic Leadership Centre, The Role of Business in Disaster Response.","noteIndex":94},"citationItems":[{"id":2196,"uris":["http://zotero.org/users/3186003/items/AAXVX6NH"],"uri":["http://zotero.org/users/3186003/items/AAXVX6NH"],"itemData":{"id":2196,"type":"book","title":"The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Business Civic Leadership Centre, </w:t>
      </w:r>
      <w:r w:rsidRPr="00073C2D">
        <w:rPr>
          <w:rFonts w:asciiTheme="majorHAnsi" w:hAnsiTheme="majorHAnsi" w:cstheme="majorHAnsi"/>
          <w:i/>
          <w:iCs/>
          <w:sz w:val="16"/>
          <w:szCs w:val="16"/>
        </w:rPr>
        <w:t>The Role of Business in Disaster Response</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94">
    <w:p w14:paraId="0F968CE3" w14:textId="3E5C3D0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{"citationID":"mhJOuL5g","properties":{"formattedCitation":"Business Civic Leadership Centre.","plainCitation":"Business Civic Leadership Centre.","noteIndex":95},"citationItems":[{"id":2196,"uris":["http://zotero.org/users/3186003/items/AAXVX6NH"],"uri":["http://zotero.org/users/3186003/items/AAXVX6NH"],"itemData":{"id":2196,"type":"book","title":"The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Business Civic Leadership Centre.</w:t>
      </w:r>
      <w:r w:rsidRPr="00073C2D">
        <w:rPr>
          <w:rFonts w:asciiTheme="majorHAnsi" w:hAnsiTheme="majorHAnsi" w:cstheme="majorHAnsi"/>
          <w:sz w:val="16"/>
          <w:szCs w:val="16"/>
        </w:rPr>
        <w:fldChar w:fldCharType="end"/>
      </w:r>
    </w:p>
  </w:footnote>
  <w:footnote w:id="95">
    <w:p w14:paraId="1DA7979D" w14:textId="60E17C3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{"citationID":"DvdjiprF","properties":{"formattedCitation":"Business Civic Leadership Centre.","plainCitation":"Business Civic Leadership Centre.","noteIndex":96},"citationItems":[{"id":2196,"uris":["http://zotero.org/users/3186003/items/AAXVX6NH"],"uri":["http://zotero.org/users/3186003/items/AAXVX6NH"],"itemData":{"id":2196,"type":"book","title":"The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Business Civic Leadership Centre.</w:t>
      </w:r>
      <w:r w:rsidRPr="00073C2D">
        <w:rPr>
          <w:rFonts w:asciiTheme="majorHAnsi" w:hAnsiTheme="majorHAnsi" w:cstheme="majorHAnsi"/>
          <w:sz w:val="16"/>
          <w:szCs w:val="16"/>
        </w:rPr>
        <w:fldChar w:fldCharType="end"/>
      </w:r>
    </w:p>
  </w:footnote>
  <w:footnote w:id="96">
    <w:p w14:paraId="41702FE3" w14:textId="0BFC5C3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{"citationID":"8bBFiMtR","properties":{"formattedCitation":"Business Civic Leadership Centre.","plainCitation":"Business Civic Leadership Centre.","noteIndex":97},"citationItems":[{"id":2196,"uris":["http://zotero.org/users/3186003/items/AAXVX6NH"],"uri":["http://zotero.org/users/3186003/items/AAXVX6NH"],"itemData":{"id":2196,"type":"book","title":"The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Business Civic Leadership Centre.</w:t>
      </w:r>
      <w:r w:rsidRPr="00073C2D">
        <w:rPr>
          <w:rFonts w:asciiTheme="majorHAnsi" w:hAnsiTheme="majorHAnsi" w:cstheme="majorHAnsi"/>
          <w:sz w:val="16"/>
          <w:szCs w:val="16"/>
        </w:rPr>
        <w:fldChar w:fldCharType="end"/>
      </w:r>
    </w:p>
  </w:footnote>
  <w:footnote w:id="97">
    <w:p w14:paraId="07E9E6BE" w14:textId="4B8D910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{"citationID":"CPLuJCdg","properties":{"formattedCitation":"Business Civic Leadership Centre, {\\i{}The Role of Business in Disaster Response} (U.S. Chamber of Commerce, 2012), https://www.uschamberfoundation.org/sites/default/files/publication/ccc/Role%20of%20Business%20in%20Disaster%20Response.pdf.","plainCitation":"Business Civic Leadership Centre, The Role of Business in Disaster Response (U.S. Chamber of Commerce, 2012), https://www.uschamberfoundation.org/sites/default/files/publication/ccc/Role%20of%20Business%20in%20Disaster%20Response.pdf.","noteIndex":86},"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Business Civic Leadership Centre.</w:t>
      </w:r>
      <w:r w:rsidRPr="00073C2D">
        <w:rPr>
          <w:rFonts w:asciiTheme="majorHAnsi" w:hAnsiTheme="majorHAnsi" w:cstheme="majorHAnsi"/>
          <w:sz w:val="16"/>
          <w:szCs w:val="16"/>
        </w:rPr>
        <w:fldChar w:fldCharType="end"/>
      </w:r>
    </w:p>
  </w:footnote>
  <w:footnote w:id="98">
    <w:p w14:paraId="3345C13E" w14:textId="2B85765D"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{"citationID":"ThxOCGRh","properties":{"formattedCitation":"Business Civic Leadership Centre.","plainCitation":"Business Civic Leadership Centre.","noteIndex":99},"citationItems":[{"id":2196,"uris":["http://zotero.org/users/3186003/items/AAXVX6NH"],"uri":["http://zotero.org/users/3186003/items/AAXVX6NH"],"itemData":{"id":2196,"type":"book","title":"The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Business Civic Leadership Centre.</w:t>
      </w:r>
      <w:r w:rsidRPr="00073C2D">
        <w:rPr>
          <w:rFonts w:asciiTheme="majorHAnsi" w:hAnsiTheme="majorHAnsi" w:cstheme="majorHAnsi"/>
          <w:sz w:val="16"/>
          <w:szCs w:val="16"/>
        </w:rPr>
        <w:fldChar w:fldCharType="end"/>
      </w:r>
    </w:p>
  </w:footnote>
  <w:footnote w:id="99">
    <w:p w14:paraId="16134689" w14:textId="72D212A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{"citationID":"lqgDCMT3","properties":{"formattedCitation":"Business Civic Leadership Centre.","plainCitation":"Business Civic Leadership Centre.","noteIndex":100},"citationItems":[{"id":2196,"uris":["http://zotero.org/users/3186003/items/AAXVX6NH"],"uri":["http://zotero.org/users/3186003/items/AAXVX6NH"],"itemData":{"id":2196,"type":"book","title":"The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Business Civic Leadership Centre.</w:t>
      </w:r>
      <w:r w:rsidRPr="00073C2D">
        <w:rPr>
          <w:rFonts w:asciiTheme="majorHAnsi" w:hAnsiTheme="majorHAnsi" w:cstheme="majorHAnsi"/>
          <w:sz w:val="16"/>
          <w:szCs w:val="16"/>
        </w:rPr>
        <w:fldChar w:fldCharType="end"/>
      </w:r>
    </w:p>
  </w:footnote>
  <w:footnote w:id="100">
    <w:p w14:paraId="7C85B588" w14:textId="5394402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{"citationID":"OjwsGKbo","properties":{"formattedCitation":"Business Civic Leadership Centre.","plainCitation":"Business Civic Leadership Centre.","noteIndex":101},"citationItems":[{"id":2196,"uris":["http://zotero.org/users/3186003/items/AAXVX6NH"],"uri":["http://zotero.org/users/3186003/items/AAXVX6NH"],"itemData":{"id":2196,"type":"book","title":"The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Business Civic Leadership Centre.</w:t>
      </w:r>
      <w:r w:rsidRPr="00073C2D">
        <w:rPr>
          <w:rFonts w:asciiTheme="majorHAnsi" w:hAnsiTheme="majorHAnsi" w:cstheme="majorHAnsi"/>
          <w:sz w:val="16"/>
          <w:szCs w:val="16"/>
        </w:rPr>
        <w:fldChar w:fldCharType="end"/>
      </w:r>
    </w:p>
  </w:footnote>
  <w:footnote w:id="101">
    <w:p w14:paraId="390ACCDC"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{"citationID":"6wMrYype","properties":{"formattedCitation":"Microsoft, \\uc0\\u8216{}Microsoft Disaster Response Pamphlet\\uc0\\u8217{} (Microsoft), accessed 12 April 2019, http://download.microsoft.com/download/B/1/A/B1A28534-B933-419D-A344-EB2E91800228/Microsoft%20Disaster%20Response%20Brochure%20Pamphlet.pdf.","plainCitation":"Microsoft, ‘Microsoft Disaster Response Pamphlet’ (Microsoft), accessed 12 April 2019, http://download.microsoft.com/download/B/1/A/B1A28534-B933-419D-A344-EB2E91800228/Microsoft%20Disaster%20Response%20Brochure%20Pamphlet.pdf.","noteIndex":102},"citationItems":[{"id":2215,"uris":["http://zotero.org/users/3186003/items/58M95JFF"],"uri":["http://zotero.org/users/3186003/items/58M95JFF"],"itemData":{"id":2215,"type":"article","title":"Microsoft Disaster Response Pamphlet","publisher":"Microsoft","URL":"http://download.microsoft.com/download/B/1/A/B1A28534-B933-419D-A344-EB2E91800228/Microsoft%20Disaster%20Response%20Brochure%20Pamphlet.pdf","author":[{"literal":"Microsoft"}],"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Microsoft, ‘Microsoft Disaster Response Pamphlet’ (Microsoft), accessed 12 April 2019, </w:t>
      </w:r>
    </w:p>
    <w:p w14:paraId="6ED6C88E" w14:textId="08D74417" w:rsidR="00866C66" w:rsidRPr="00073C2D" w:rsidRDefault="00866C66" w:rsidP="009E139F">
      <w:pPr>
        <w:pStyle w:val="FootnoteText"/>
        <w:rPr>
          <w:rFonts w:asciiTheme="majorHAnsi" w:hAnsiTheme="majorHAnsi" w:cstheme="majorHAnsi"/>
          <w:sz w:val="16"/>
          <w:szCs w:val="16"/>
        </w:rPr>
      </w:pPr>
      <w:hyperlink r:id="rId43" w:history="1">
        <w:r w:rsidRPr="00073C2D">
          <w:rPr>
            <w:rStyle w:val="Hyperlink"/>
            <w:rFonts w:asciiTheme="majorHAnsi" w:hAnsiTheme="majorHAnsi" w:cstheme="majorHAnsi"/>
            <w:sz w:val="16"/>
            <w:szCs w:val="16"/>
          </w:rPr>
          <w:t>http://download.microsoft.com/download/B/1/A/B1A28534-B933-419D-A344-EB2E91800228/Microsoft%20Disaster%20Response%20Brochure%20Pamphlet.pdf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02">
    <w:p w14:paraId="40D8E2D3" w14:textId="3773157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{"citationID":"H2BbF5vX","properties":{"formattedCitation":"Sarah Bailey, {\\i{}Humanitarian Crises, Emergency Preparedness and Response: The Role of Business and the Private Sector - a Strategy and Options Analysis of Haiti}, Research Reports and Studies (Humanitarian Policy Group, Overseas Development Institute, 2014), https://www.odi.org/publications/8149-humanitarian-crises-emergency-preparedness-response-analysis-haiti.","plainCitation":"Sarah Bailey, Humanitarian Crises, Emergency Preparedness and Response: The Role of Business and the Private Sector - a Strategy and Options Analysis of Haiti, Research Reports and Studies (Humanitarian Policy Group, Overseas Development Institute, 2014), https://www.odi.org/publications/8149-humanitarian-crises-emergency-preparedness-response-analysis-haiti.","noteIndex":103},"citationItems":[{"id":2242,"uris":["http://zotero.org/users/3186003/items/2XW7MLT9"],"uri":["http://zotero.org/users/3186003/items/2XW7MLT9"],"itemData":{"id":2242,"type":"book","title":"Humanitarian crises, emergency preparedness and response: the role of business and the private sector - a strategy and options analysis of Haiti","collection-title":"Research reports and studies","publisher":"Humanitarian Policy Group, Overseas Development Institute","URL":"https://www.odi.org/publications/8149-humanitarian-crises-emergency-preparedness-response-analysis-haiti","author":[{"family":"Bailey","given":"Sarah"}],"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Sarah Bailey, </w:t>
      </w:r>
      <w:r w:rsidRPr="00073C2D">
        <w:rPr>
          <w:rFonts w:asciiTheme="majorHAnsi" w:hAnsiTheme="majorHAnsi" w:cstheme="majorHAnsi"/>
          <w:i/>
          <w:iCs/>
          <w:sz w:val="16"/>
          <w:szCs w:val="16"/>
        </w:rPr>
        <w:t>Humanitarian Crises, Emergency Preparedness and Response: The Role of Business and the Private Sector - a Strategy and Options Analysis of Haiti</w:t>
      </w:r>
      <w:r w:rsidRPr="00073C2D">
        <w:rPr>
          <w:rFonts w:asciiTheme="majorHAnsi" w:hAnsiTheme="majorHAnsi" w:cstheme="majorHAnsi"/>
          <w:sz w:val="16"/>
          <w:szCs w:val="16"/>
        </w:rPr>
        <w:t xml:space="preserve">, Research Reports and Studies (Humanitarian Policy Group, Overseas Development Institute, 2014), </w:t>
      </w:r>
      <w:hyperlink r:id="rId44" w:history="1">
        <w:r w:rsidRPr="00073C2D">
          <w:rPr>
            <w:rStyle w:val="Hyperlink"/>
            <w:rFonts w:asciiTheme="majorHAnsi" w:hAnsiTheme="majorHAnsi" w:cstheme="majorHAnsi"/>
            <w:sz w:val="16"/>
            <w:szCs w:val="16"/>
          </w:rPr>
          <w:t>https://www.odi.org/publications/8149-humanitarian-crises-emergency-preparedness-response-analysis-haiti</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03">
    <w:p w14:paraId="5B82A094" w14:textId="048775FE"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{"citationID":"RQp4gBeh","properties":{"formattedCitation":"Jemima Kiss, \\uc0\\u8216{}Haiti Earthquake: How Google Helped Save Lives\\uc0\\u8217{}, {\\i{}The Guardian}, 12 January 2011, https://www.theguardian.com/technology/pda/2011/jan/12/haiti-earthquake-google-maps.","plainCitation":"Jemima Kiss, ‘Haiti Earthquake: How Google Helped Save Lives’, The Guardian, 12 January 2011, https://www.theguardian.com/technology/pda/2011/jan/12/haiti-earthquake-google-maps.","noteIndex":104},"citationItems":[{"id":2243,"uris":["http://zotero.org/users/3186003/items/Y8VNBKRS"],"uri":["http://zotero.org/users/3186003/items/Y8VNBKRS"],"itemData":{"id":2243,"type":"article-newspaper","title":"Haiti earthquake: how Google helped save lives","container-title":"The Guardian","URL":"https://www.theguardian.com/technology/pda/2011/jan/12/haiti-earthquake-google-maps","author":[{"family":"Kiss","given":"Jemima"}],"issued":{"date-parts":[["2011",1,12]]},"accessed":{"date-parts":[["2019",4,1]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Jemima Kiss, ‘Haiti Earthquake: How Google Helped Save Lives’, </w:t>
      </w:r>
      <w:r w:rsidRPr="00073C2D">
        <w:rPr>
          <w:rFonts w:asciiTheme="majorHAnsi" w:hAnsiTheme="majorHAnsi" w:cstheme="majorHAnsi"/>
          <w:i/>
          <w:iCs/>
          <w:sz w:val="16"/>
          <w:szCs w:val="16"/>
        </w:rPr>
        <w:t>The Guardian</w:t>
      </w:r>
      <w:r w:rsidRPr="00073C2D">
        <w:rPr>
          <w:rFonts w:asciiTheme="majorHAnsi" w:hAnsiTheme="majorHAnsi" w:cstheme="majorHAnsi"/>
          <w:sz w:val="16"/>
          <w:szCs w:val="16"/>
        </w:rPr>
        <w:t xml:space="preserve">, 12 January 2011, </w:t>
      </w:r>
      <w:hyperlink r:id="rId45" w:history="1">
        <w:r w:rsidRPr="00073C2D">
          <w:rPr>
            <w:rStyle w:val="Hyperlink"/>
            <w:rFonts w:asciiTheme="majorHAnsi" w:hAnsiTheme="majorHAnsi" w:cstheme="majorHAnsi"/>
            <w:sz w:val="16"/>
            <w:szCs w:val="16"/>
          </w:rPr>
          <w:t>https://www.theguardian.com/technology/pda/2011/jan/12/haiti-earthquake-google-maps</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04">
    <w:p w14:paraId="3D572522" w14:textId="617A71C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{"citationID":"Br1MdyFT","properties":{"formattedCitation":"Bailey, {\\i{}Humanitarian Crises, Emergency Preparedness and Response: The Role of Business and the Private Sector - a Strategy and Options Analysis of Haiti}.","plainCitation":"Bailey, Humanitarian Crises, Emergency Preparedness and Response: The Role of Business and the Private Sector - a Strategy and Options Analysis of Haiti.","noteIndex":105},"citationItems":[{"id":2242,"uris":["http://zotero.org/users/3186003/items/2XW7MLT9"],"uri":["http://zotero.org/users/3186003/items/2XW7MLT9"],"itemData":{"id":2242,"type":"book","title":"Humanitarian crises, emergency preparedness and response: the role of business and the private sector - a strategy and options analysis of Haiti","collection-title":"Research reports and studies","publisher":"Humanitarian Policy Group, Overseas Development Institute","URL":"https://www.odi.org/publications/8149-humanitarian-crises-emergency-preparedness-response-analysis-haiti","author":[{"family":"Bailey","given":"Sarah"}],"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Bailey, </w:t>
      </w:r>
      <w:r w:rsidRPr="00073C2D">
        <w:rPr>
          <w:rFonts w:asciiTheme="majorHAnsi" w:hAnsiTheme="majorHAnsi" w:cstheme="majorHAnsi"/>
          <w:i/>
          <w:iCs/>
          <w:sz w:val="16"/>
          <w:szCs w:val="16"/>
        </w:rPr>
        <w:t>Humanitarian Crises, Emergency Preparedness and Response: The Role of Business and the Private Sector - a Strategy and Options Analysis of Haiti</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05">
    <w:p w14:paraId="53385B3F" w14:textId="0572E90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{"citationID":"58Yru7Qd","properties":{"formattedCitation":"IBM, {\\i{}Corporate Responsibility Report 2015} (IBM, 2015), https://www.ibm.com/ibm/responsibility/2015/assets/downloads/IBM_2015_CR_report.pdf.","plainCitation":"IBM, Corporate Responsibility Report 2015 (IBM, 2015), https://www.ibm.com/ibm/responsibility/2015/assets/downloads/IBM_2015_CR_report.pdf.","noteIndex":106},"citationItems":[{"id":2258,"uris":["http://zotero.org/users/3186003/items/4SN45497"],"uri":["http://zotero.org/users/3186003/items/4SN45497"],"itemData":{"id":2258,"type":"book","title":"Corporate Responsibility Report 2015","publisher":"IBM","URL":"https://www.ibm.com/ibm/responsibility/2015/assets/downloads/IBM_2015_CR_report.pdf","author":[{"literal":"IBM"}],"issued":{"date-parts":[["2015"]]},"accessed":{"date-parts":[["2019",5,1]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IBM, </w:t>
      </w:r>
      <w:r w:rsidRPr="00073C2D">
        <w:rPr>
          <w:rFonts w:asciiTheme="majorHAnsi" w:hAnsiTheme="majorHAnsi" w:cstheme="majorHAnsi"/>
          <w:i/>
          <w:iCs/>
          <w:sz w:val="16"/>
          <w:szCs w:val="16"/>
        </w:rPr>
        <w:t>Corporate Responsibility Report 2015</w:t>
      </w:r>
      <w:r w:rsidRPr="00073C2D">
        <w:rPr>
          <w:rFonts w:asciiTheme="majorHAnsi" w:hAnsiTheme="majorHAnsi" w:cstheme="majorHAnsi"/>
          <w:sz w:val="16"/>
          <w:szCs w:val="16"/>
        </w:rPr>
        <w:t xml:space="preserve"> (IBM, 2015), </w:t>
      </w:r>
      <w:hyperlink r:id="rId46" w:history="1">
        <w:r w:rsidRPr="00073C2D">
          <w:rPr>
            <w:rStyle w:val="Hyperlink"/>
            <w:rFonts w:asciiTheme="majorHAnsi" w:hAnsiTheme="majorHAnsi" w:cstheme="majorHAnsi"/>
            <w:sz w:val="16"/>
            <w:szCs w:val="16"/>
          </w:rPr>
          <w:t>https://www.ibm.com/ibm/responsibility/2015/assets/downloads/IBM_2015_CR_report.pdf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06">
    <w:p w14:paraId="1BBCC2F0" w14:textId="0A41BCF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{"citationID":"UsBvP7hS","properties":{"formattedCitation":"UN-Habitat, {\\i{}Evaluation of BASF Stiftung UN-Habitat Programme Contribution Towards Sustainable Development, December 2014} (United Nations Human Settlements Programme, 2014), https://unhabitat.org/books/evaluation-of-basf-stiftung-un-habitat-programme-contribution-towards-sustainable-development-december-2014/.","plainCitation":"UN-Habitat, Evaluation of BASF Stiftung UN-Habitat Programme Contribution Towards Sustainable Development, December 2014 (United Nations Human Settlements Programme, 2014), https://unhabitat.org/books/evaluation-of-basf-stiftung-un-habitat-programme-contribution-towards-sustainable-development-december-2014/.","noteIndex":107},"citationItems":[{"id":2260,"uris":["http://zotero.org/users/3186003/items/DBBHRTKH"],"uri":["http://zotero.org/users/3186003/items/DBBHRTKH"],"itemData":{"id":2260,"type":"book","title":"Evaluation of BASF Stiftung UN-Habitat Programme Contribution Towards Sustainable Development, December 2014","publisher":"United Nations Human Settlements Programme","URL":"https://unhabitat.org/books/evaluation-of-basf-stiftung-un-habitat-programme-contribution-towards-sustainable-development-december-2014/","author":[{"literal":"UN-Habitat"}],"issued":{"date-parts":[["2014"]]},"accessed":{"date-parts":[["2019",3,12]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UN-Habitat, </w:t>
      </w:r>
      <w:r w:rsidRPr="00073C2D">
        <w:rPr>
          <w:rFonts w:asciiTheme="majorHAnsi" w:hAnsiTheme="majorHAnsi" w:cstheme="majorHAnsi"/>
          <w:i/>
          <w:iCs/>
          <w:sz w:val="16"/>
          <w:szCs w:val="16"/>
        </w:rPr>
        <w:t>Evaluation of BASF Stiftung UN-Habitat Programme Contribution Towards Sustainable Development, December 2014</w:t>
      </w:r>
      <w:r w:rsidRPr="00073C2D">
        <w:rPr>
          <w:rFonts w:asciiTheme="majorHAnsi" w:hAnsiTheme="majorHAnsi" w:cstheme="majorHAnsi"/>
          <w:sz w:val="16"/>
          <w:szCs w:val="16"/>
        </w:rPr>
        <w:t xml:space="preserve"> (United Nations Human Settlements Programme, 2014), </w:t>
      </w:r>
      <w:hyperlink r:id="rId47" w:history="1">
        <w:r w:rsidRPr="00073C2D">
          <w:rPr>
            <w:rStyle w:val="Hyperlink"/>
            <w:rFonts w:asciiTheme="majorHAnsi" w:hAnsiTheme="majorHAnsi" w:cstheme="majorHAnsi"/>
            <w:sz w:val="16"/>
            <w:szCs w:val="16"/>
          </w:rPr>
          <w:t>https://unhabitat.org/books/evaluation-of-basf-stiftung-un-habitat-programme-contribution-towards-sustainable-development-december-2014/</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07">
    <w:p w14:paraId="338F3E11" w14:textId="2043014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{"citationID":"K6UuWM3F","properties":{"formattedCitation":"SCIRT, \\uc0\\u8216{}SCIRT: Rebuilding Infrastructure\\uc0\\u8217{}, https://scirtlearninglegacy.org.nz/, n.d., accessed 22 April 2019.","plainCitation":"SCIRT, ‘SCIRT: Rebuilding Infrastructure’, https://scirtlearninglegacy.org.nz/, n.d., accessed 22 April 2019.","noteIndex":108},"citationItems":[{"id":2221,"uris":["http://zotero.org/users/3186003/items/QZMCLUA6"],"uri":["http://zotero.org/users/3186003/items/QZMCLUA6"],"itemData":{"id":2221,"type":"webpage","title":"SCIRT: Rebuilding Infrastructure","container-title":"https://scirtlearninglegacy.org.nz/","author":[{"literal":"SCIRT"}],"accessed":{"date-parts":[["2019",4,22]]}}}],"schema":"https://github.com/citation-style-language/schema/raw/master/csl-citation.json"}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SCIRT, ‘SCIRT: Rebuilding Infrastructure’, </w:t>
      </w:r>
      <w:hyperlink r:id="rId48" w:history="1">
        <w:r w:rsidRPr="00073C2D">
          <w:rPr>
            <w:rStyle w:val="Hyperlink"/>
            <w:rFonts w:asciiTheme="majorHAnsi" w:hAnsiTheme="majorHAnsi" w:cstheme="majorHAnsi"/>
            <w:sz w:val="16"/>
            <w:szCs w:val="16"/>
          </w:rPr>
          <w:t>https://scirtlearninglegacy.org.nz/, n.d., accessed 22 April 2019</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08">
    <w:p w14:paraId="194CD397" w14:textId="40E0D74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{"citationID":"V2rZFXyj","properties":{"formattedCitation":"UNISDR, {\\i{}Private Sector Activities in Disaster Risk Reduction: Good Practices and Lessons Learned}.","plainCitation":"UNISDR, Private Sector Activities in Disaster Risk Reduction: Good Practices and Lessons Learned.","noteIndex":109},"citationItems":[{"id":2182,"uris":["http://zotero.org/users/3186003/items/DSEKUYW4"],"uri":["http://zotero.org/users/3186003/items/DSEKUYW4"],"itemData":{"id":2182,"type":"book","title":"Private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UNISDR, </w:t>
      </w:r>
      <w:r w:rsidRPr="00073C2D">
        <w:rPr>
          <w:rFonts w:asciiTheme="majorHAnsi" w:hAnsiTheme="majorHAnsi" w:cstheme="majorHAnsi"/>
          <w:i/>
          <w:iCs/>
          <w:sz w:val="16"/>
          <w:szCs w:val="16"/>
        </w:rPr>
        <w:t>Private Sector Activities in Disaster Risk Reduction: Good Practices and Lessons Learned</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09">
    <w:p w14:paraId="712ED593" w14:textId="33105AF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{"citationID":"XtbICmUu","properties":{"formattedCitation":"Alice Yan Chang, \\uc0\\u8216{}Resourcing for Post-Disaster Housing Reconstruction\\uc0\\u8217{} (Thesis submitted for the degree of Doctor of Philosophy in Civil Engineering, The University of Auckland, 2012), https://researchspace.auckland.ac.nz/bitstream/handle/2292/18891/whole.pdf?sequence=2; Tony Lloyd-Jones, {\\i{}Mind the Gap! Post-Disaster Reconstruction and the Transition from Humanitarian Relief} (RICS, 2006), https://www.preventionweb.net/files/9080_MindtheGapFullreport1.pdf.","plainCitation":"Alice Yan Chang, ‘Resourcing for Post-Disaster Housing Reconstruction’ (Thesis submitted for the degree of Doctor of Philosophy in Civil Engineering, The University of Auckland, 2012), https://researchspace.auckland.ac.nz/bitstream/handle/2292/18891/whole.pdf?sequence=2; Tony Lloyd-Jones, Mind the Gap! Post-Disaster Reconstruction and the Transition from Humanitarian Relief (RICS, 2006), https://www.preventionweb.net/files/9080_MindtheGapFullreport1.pdf.","noteIndex":110},"citationItems":[{"id":2168,"uris":["http://zotero.org/users/3186003/items/F3YXDIEW"],"uri":["http://zotero.org/users/3186003/items/F3YXDIEW"],"itemData":{"id":2168,"type":"thesis","title":"Resourcing for post-disaster housing reconstruction","publisher":"The University of Auckland","genre":"Thesis submitted for the degree of Doctor of Philosophy in Civil Engineering","URL":"https://researchspace.auckland.ac.nz/bitstream/handle/2292/18891/whole.pdf?sequence=2","author":[{"family":"Chang","given":"Alice Yan"}],"issued":{"date-parts":[["2012"]]},"accessed":{"date-parts":[["2019",3,25]]}}},{"id":2169,"uris":["http://zotero.org/users/3186003/items/BLIQJ63Y"],"uri":["http://zotero.org/users/3186003/items/BLIQJ63Y"],"itemData":{"id":2169,"type":"book","title":"Mind the Gap! Post-disaster reconstruction and the transition from humanitarian relief","publisher":"RICS","URL":"https://www.preventionweb.net/files/9080_MindtheGapFullreport1.pdf","ISBN":"1-84219-298-1","author":[{"family":"Lloyd-Jones","given":"Tony"}],"issued":{"date-parts":[["2006"]]},"accessed":{"date-parts":[["2019",3,23]]}}}],"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Alice Yan Chang, ‘Resourcing for Post-Disaster Housing Reconstruction’ (Thesis submitted for the degree of Doctor of Philosophy in Civil Engineering, The University of Auckland, 2012), </w:t>
      </w:r>
      <w:hyperlink r:id="rId49" w:history="1">
        <w:r w:rsidRPr="00073C2D">
          <w:rPr>
            <w:rStyle w:val="Hyperlink"/>
            <w:rFonts w:asciiTheme="majorHAnsi" w:hAnsiTheme="majorHAnsi" w:cstheme="majorHAnsi"/>
            <w:sz w:val="16"/>
            <w:szCs w:val="16"/>
          </w:rPr>
          <w:t xml:space="preserve">https://researchspace.auckland.ac.nz/bitstream/handle/2292/18891/whole.pdf?sequence=2; Tony Lloyd-Jones, </w:t>
        </w:r>
        <w:r w:rsidRPr="00073C2D">
          <w:rPr>
            <w:rStyle w:val="Hyperlink"/>
            <w:rFonts w:asciiTheme="majorHAnsi" w:hAnsiTheme="majorHAnsi" w:cstheme="majorHAnsi"/>
            <w:i/>
            <w:iCs/>
            <w:sz w:val="16"/>
            <w:szCs w:val="16"/>
          </w:rPr>
          <w:t>Mind the Gap! Post-Disaster Reconstruction and the Transition from Humanitarian Relief</w:t>
        </w:r>
        <w:r w:rsidRPr="00073C2D">
          <w:rPr>
            <w:rStyle w:val="Hyperlink"/>
            <w:rFonts w:asciiTheme="majorHAnsi" w:hAnsiTheme="majorHAnsi" w:cstheme="majorHAnsi"/>
            <w:sz w:val="16"/>
            <w:szCs w:val="16"/>
          </w:rPr>
          <w:t xml:space="preserve"> (RICS, 2006)</w:t>
        </w:r>
      </w:hyperlink>
      <w:r w:rsidRPr="00073C2D">
        <w:rPr>
          <w:rFonts w:asciiTheme="majorHAnsi" w:hAnsiTheme="majorHAnsi" w:cstheme="majorHAnsi"/>
          <w:sz w:val="16"/>
          <w:szCs w:val="16"/>
        </w:rPr>
        <w:t xml:space="preserve">, </w:t>
      </w:r>
      <w:hyperlink r:id="rId50" w:history="1">
        <w:r w:rsidRPr="00073C2D">
          <w:rPr>
            <w:rStyle w:val="Hyperlink"/>
            <w:rFonts w:asciiTheme="majorHAnsi" w:hAnsiTheme="majorHAnsi" w:cstheme="majorHAnsi"/>
            <w:sz w:val="16"/>
            <w:szCs w:val="16"/>
          </w:rPr>
          <w:t>https://www.preventionweb.net/files/9080_MindtheGapFullreport1.pdf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0">
    <w:p w14:paraId="2CC457AC" w14:textId="7B3C1CB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{"citationID":"ouDMtHai","properties":{"formattedCitation":"Chang, \\uc0\\u8216{}Resourcing for Post-Disaster Housing Reconstruction\\uc0\\u8217{}.","plainCitation":"Chang, ‘Resourcing for Post-Disaster Housing Reconstruction’.","noteIndex":111},"citationItems":[{"id":2168,"uris":["http://zotero.org/users/3186003/items/F3YXDIEW"],"uri":["http://zotero.org/users/3186003/items/F3YXDIEW"],"itemData":{"id":2168,"type":"thesis","title":"Resourcing for post-disaster housing reconstruction","publisher":"The University of Auckland","genre":"Thesis submitted for the degree of Doctor of Philosophy in Civil Engineering","URL":"https://researchspace.auckland.ac.nz/bitstream/handle/2292/18891/whole.pdf?sequence=2","author":[{"family":"Chang","given":"Alice Yan"}],"issued":{"date-parts":[["2012"]]},"accessed":{"date-parts":[["2019",3,25]]}}}],"schema":"https://github.com/citation-style-language/schema/raw/master/csl-citation.json"}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Chang, ‘Resourcing for Post-Disaster Housing Reconstruction’.</w:t>
      </w:r>
      <w:r w:rsidRPr="00073C2D">
        <w:rPr>
          <w:rFonts w:asciiTheme="majorHAnsi" w:hAnsiTheme="majorHAnsi" w:cstheme="majorHAnsi"/>
          <w:sz w:val="16"/>
          <w:szCs w:val="16"/>
        </w:rPr>
        <w:fldChar w:fldCharType="end"/>
      </w:r>
    </w:p>
  </w:footnote>
  <w:footnote w:id="111">
    <w:p w14:paraId="35C38228" w14:textId="7CC5B42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{"citationID":"0JxydNzu","properties":{"formattedCitation":"Max Miller, \\uc0\\u8216{}PRIORITIES IN PORT-AU-PRINCE: IRON MARKET SPARKS REGENERATION\\uc0\\u8217{}, Project for Public Spaces, 3 November 2014, http://www.mcaslan.co.uk/projects/iron-market; John McAslan &amp; Partners, \\uc0\\u8216{}Projects | Iron Market\\uc0\\u8217{}, accessed 22 April 2019, http://www.mcaslan.co.uk/projects/iron-market.","plainCitation":"Max Miller, ‘PRIORITIES IN PORT-AU-PRINCE: IRON MARKET SPARKS REGENERATION’, Project for Public Spaces, 3 November 2014, http://www.mcaslan.co.uk/projects/iron-market; John McAslan &amp; Partners, ‘Projects | Iron Market’, accessed 22 April 2019, http://www.mcaslan.co.uk/projects/iron-market.","noteIndex":112},"citationItems":[{"id":2233,"uris":["http://zotero.org/users/3186003/items/VW3ICEBI"],"uri":["http://zotero.org/users/3186003/items/VW3ICEBI"],"itemData":{"id":2233,"type":"webpage","title":"PRIORITIES IN PORT-AU-PRINCE: IRON MARKET SPARKS REGENERATION","container-title":"Project for Public Spaces","URL":"http://www.mcaslan.co.uk/projects/iron-market","author":[{"family":"Miller","given":"Max"}],"issued":{"date-parts":[["2014",11,3]]},"accessed":{"date-parts":[["2019",4,22]]}},"label":"page"},{"id":2232,"uris":["http://zotero.org/users/3186003/items/IMRPYY2H"],"uri":["http://zotero.org/users/3186003/items/IMRPYY2H"],"itemData":{"id":2232,"type":"webpage","title":"Projects | Iron Market","abstract":"John McAslan + Partners","URL":"http://www.mcaslan.co.uk/projects/iron-market","author":[{"literal":"John McAslan &amp; Partners"}],"accessed":{"date-parts":[["2019",4,22]]}},"label":"page"}],"schema":"https://github.com/citation-style-language/schema/raw/master/csl-citation.json"}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Max Miller, ‘PRIORITIES IN PORT-AU-PRINCE: IRON MARKET SPARKS REGENERATION’, Project for Public Spaces, 3 November 2014, http://www.mcaslan.co.uk/projects/iron-market; John McAslan &amp; Partners, ‘Projects | Iron Market’, accessed 22 April 2019, </w:t>
      </w:r>
      <w:hyperlink r:id="rId51" w:history="1">
        <w:r w:rsidRPr="00073C2D">
          <w:rPr>
            <w:rStyle w:val="Hyperlink"/>
            <w:rFonts w:asciiTheme="majorHAnsi" w:hAnsiTheme="majorHAnsi" w:cstheme="majorHAnsi"/>
            <w:sz w:val="16"/>
            <w:szCs w:val="16"/>
          </w:rPr>
          <w:t>http://www.mcaslan.co.uk/projects/iron-market</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2">
    <w:p w14:paraId="2864FAB2" w14:textId="2F3151C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{"citationID":"tsrXclJK","properties":{"formattedCitation":"Emmanuela Gakidou et al., \\uc0\\u8216{}Global, Regional, and National Comparative Risk Assessment of 84 Behavioural, Environmental and Occupational, and Metabolic Risks or Clusters of Risks, 1990\\uc0\\u8211{}2016: A Systematic Analysis for the Global Burden of Disease Study 2016\\uc0\\u8217{}, {\\i{}The Lancet} 390, no. 10100 (September 2017): 1345\\uc0\\u8211{}1422, https://doi.org/10.1016/S0140-6736(17)32366-8.","plainCitation":"Emmanuela Gakidou et al., ‘Global, Regional, and National Comparative Risk Assessment of 84 Behavioural, Environmental and Occupational, and Metabolic Risks or Clusters of Risks, 1990–2016: A Systematic Analysis for the Global Burden of Disease Study 2016’, The Lancet 390, no. 10100 (September 2017): 1345–1422, https://doi.org/10.1016/S0140-6736(17)32366-8.","noteIndex":113},"citationItems":[{"id":1334,"uris":["http://zotero.org/users/3186003/items/3J8JHSSF"],"uri":["http://zotero.org/users/3186003/items/3J8JHSSF"],"itemData":{"id":1334,"type":"article-journal","title":"Global, regional, and national comparative risk assessment of 84 behavioural, environmental and occupational, and metabolic risks or clusters of risks, 1990–2016: a systematic analysis for the Global Burden of Disease Study 2016","container-title":"The Lancet","page":"1345-1422","volume":"390","issue":"10100","source":"CrossRef","DOI":"10.1016/S0140-6736(17)32366-8","ISSN":"01406736","title-short":"Global, regional, and national comparative risk assessment of 84 behavioural, environmental and occupational, and metabolic risks or clusters of risks, 1990–2016","language":"en","author":[{"family":"Gakidou","given":"Emmanuela"},{"family":"Afshin","given":"Ashkan"},{"family":"Abajobir","given":"Amanuel Alemu"},{"family":"Abate","given":"Kalkidan Hassen"},{"family":"Abbafati","given":"Cristiana"},{"family":"Abbas","given":"Kaja M"},{"family":"Abd-Allah","given":"Foad"},{"family":"Abdulle","given":"Abdishakur M"},{"family":"Abera","given":"Semaw Ferede"},{"family":"Aboyans","given":"Victor"},{"family":"Abu-Raddad","given":"Laith J"},{"family":"Abu-Rmeileh","given":"Niveen M E"},{"family":"Abyu","given":"Gebre Yitayih"},{"family":"Adedeji","given":"Isaac Akinkunmi"},{"family":"Adetokunboh","given":"Olatunji"},{"family":"Afarideh","given":"Mohsen"},{"family":"Agrawal","given":"Anurag"},{"family":"Agrawal","given":"Sutapa"},{"family":"Ahmadieh","given":"Hamid"},{"family":"Ahmed","given":"Muktar Beshir"},{"family":"Aichour","given":"Miloud Taki Eddine"},{"family":"Aichour","given":"Amani Nidhal"},{"family":"Aichour","given":"Ibtihel"},{"family":"Akinyemi","given":"Rufus Olusola"},{"family":"Akseer","given":"Nadia"},{"family":"Alahdab","given":"Fares"},{"family":"Al-Aly","given":"Ziyad"},{"family":"Alam","given":"Khurshid"},{"family":"Alam","given":"Noore"},{"family":"Alam","given":"Tahiya"},{"family":"Alasfoor","given":"Deena"},{"family":"Alene","given":"Kefyalew Addis"},{"family":"Ali","given":"Komal"},{"family":"Alizadeh-Navaei","given":"Reza"},{"family":"Alkerwi","given":"Ala'a"},{"family":"Alla","given":"François"},{"family":"Allebeck","given":"Peter"},{"family":"Al-Raddadi","given":"Rajaa"},{"family":"Alsharif","given":"Ubai"},{"family":"Altirkawi","given":"Khalid A"},{"family":"Alvis-Guzman","given":"Nelson"},{"family":"Amare","given":"Azmeraw T"},{"family":"Amini","given":"Erfan"},{"family":"Ammar","given":"Walid"},{"family":"Amoako","given":"Yaw Ampem"},{"family":"Ansari","given":"Hossein"},{"family":"Antó","given":"Josep M"},{"family":"Antonio","given":"Carl Abelardo T"},{"family":"Anwari","given":"Palwasha"},{"family":"Arian","given":"Nicholas"},{"family":"Ärnlöv","given":"Johan"},{"family":"Artaman","given":"Al"},{"family":"Aryal","given":"Krishna Kumar"},{"family":"Asayesh","given":"Hamid"},{"family":"Asgedom","given":"Solomon Weldegebreal"},{"family":"Atey","given":"Tesfay Mehari"},{"family":"Avila-Burgos","given":"Leticia"},{"family":"Avokpaho","given":"Euripide Frinel G Arthur"},{"family":"Awasthi","given":"Ashish"},{"family":"Azzopardi","given":"Peter"},{"family":"Bacha","given":"Umar"},{"family":"Badawi","given":"Alaa"},{"family":"Balakrishnan","given":"Kalpana"},{"family":"Ballew","given":"Shoshana H"},{"family":"Barac","given":"Aleksandra"},{"family":"Barber","given":"Ryan M"},{"family":"Barker-Collo","given":"Suzanne L"},{"family":"Bärnighausen","given":"Till"},{"family":"Barquera","given":"Simon"},{"family":"Barregard","given":"Lars"},{"family":"Barrero","given":"Lope H"},{"family":"Batis","given":"Carolina"},{"family":"Battle","given":"Katherine E"},{"family":"Baumgarner","given":"Blair R"},{"family":"Baune","given":"Bernhard T"},{"family":"Beardsley","given":"Justin"},{"family":"Bedi","given":"Neeraj"},{"family":"Beghi","given":"Ettore"},{"family":"Bell","given":"Michelle L"},{"family":"Bennett","given":"Derrick A"},{"family":"Bennett","given":"James R"},{"family":"Bensenor","given":"Isabela M"},{"family":"Berhane","given":"Adugnaw"},{"family":"Berhe","given":"Derbew Fikadu"},{"family":"Bernabé","given":"Eduardo"},{"family":"Betsu","given":"Balem Demtsu"},{"family":"Beuran","given":"Mircea"},{"family":"Beyene","given":"Addisu Shunu"},{"family":"Bhansali","given":"Anil"},{"family":"Bhutta","given":"Zulfiqar A"},{"family":"Bicer","given":"Burcu Kucuk"},{"family":"Bikbov","given":"Boris"},{"family":"Birungi","given":"Charles"},{"family":"Biryukov","given":"Stan"},{"family":"Blosser","given":"Christopher D"},{"family":"Boneya","given":"Dube Jara"},{"family":"Bou-Orm","given":"Ibrahim R"},{"family":"Brauer","given":"Michael"},{"family":"Breitborde","given":"Nicholas J K"},{"family":"Brenner","given":"Hermann"},{"family":"Brugha","given":"Traolach S"},{"family":"Bulto","given":"Lemma Negesa Bulto"},{"family":"Butt","given":"Zahid A"},{"family":"Cahuana-Hurtado","given":"Lucero"},{"family":"Cárdenas","given":"Rosario"},{"family":"Carrero","given":"Juan Jesus"},{"family":"Castañeda-Orjuela","given":"Carlos A"},{"family":"Catalá-López","given":"Ferrán"},{"family":"Cercy","given":"Kelly"},{"family":"Chang","given":"Hsing-Yi"},{"family":"Charlson","given":"Fiona J"},{"family":"Chimed-Ochir","given":"Odgerel"},{"family":"Chisumpa","given":"Vesper Hichilombwe"},{"family":"Chitheer","given":"Abdulaal A"},{"family":"Christensen","given":"Hanne"},{"family":"Christopher","given":"Devasahayam Jesudas"},{"family":"Cirillo","given":"Massimo"},{"family":"Cohen","given":"Aaron J"},{"family":"Comfort","given":"Haley"},{"family":"Cooper","given":"Cyrus"},{"family":"Coresh","given":"Josef"},{"family":"Cornaby","given":"Leslie"},{"family":"Cortesi","given":"Paolo Angelo"},{"family":"Criqui","given":"Michael H"},{"family":"Crump","given":"John A"},{"family":"Dandona","given":"Lalit"},{"family":"Dandona","given":"Rakhi"},{"family":"Neves","given":"José","non-dropping-particle":"das"},{"family":"Davey","given":"Gail"},{"family":"Davitoiu","given":"Dragos V"},{"family":"Davletov","given":"Kairat"},{"family":"Courten","given":"Barbora","non-dropping-particle":"de"},{"family":"Defo","given":"Barthelemy Kuate"},{"family":"Degenhardt","given":"Louisa"},{"family":"Deiparine","given":"Selina"},{"family":"Dellavalle","given":"Robert P"},{"family":"Deribe","given":"Kebede"},{"family":"Deshpande","given":"Aniruddha"},{"family":"Dharmaratne","given":"Samath D"},{"family":"Ding","given":"Eric L"},{"family":"Djalalinia","given":"Shirin"},{"family":"Do","given":"Huyen Phuc"},{"family":"Dokova","given":"Klara"},{"family":"Doku","given":"David Teye"},{"family":"Donkelaar","given":"Aaron","dropping-particle":"van"},{"family":"Dorsey","given":"E Ray"},{"family":"Driscoll","given":"Tim R"},{"family":"Dubey","given":"Manisha"},{"family":"Duncan","given":"Bruce Bartholow"},{"family":"Duncan","given":"Sarah"},{"family":"Ebrahimi","given":"Hedyeh"},{"family":"El-Khatib","given":"Ziad Ziad"},{"family":"Enayati","given":"Ahmadali"},{"family":"Endries","given":"Aman Yesuf"},{"family":"Ermakov","given":"Sergey Petrovich"},{"family":"Erskine","given":"Holly E"},{"family":"Eshrati","given":"Babak"},{"family":"Eskandarieh","given":"Sharareh"},{"family":"Esteghamati","given":"Alireza"},{"family":"Estep","given":"Kara"},{"family":"Faraon","given":"Emerito Jose Aquino"},{"family":"Farinha","given":"Carla Sofia e Sa"},{"family":"Faro","given":"André"},{"family":"Farzadfar","given":"Farshad"},{"family":"Fay","given":"Kairsten"},{"family":"Feigin","given":"Valery L"},{"family":"Fereshtehnejad","given":"Seyed-Mohammad"},{"family":"Fernandes","given":"João C"},{"family":"Ferrari","given":"Alize J"},{"family":"Feyissa","given":"Tesfaye Regassa"},{"family":"Filip","given":"Irina"},{"family":"Fischer","given":"Florian"},{"family":"Fitzmaurice","given":"Christina"},{"family":"Flaxman","given":"Abraham D"},{"family":"Foigt","given":"Nataliya"},{"family":"Foreman","given":"Kyle J"},{"family":"Frostad","given":"Joseph J"},{"family":"Fullman","given":"Nancy"},{"family":"Fürst","given":"Thomas"},{"family":"Furtado","given":"Joao M"},{"family":"Ganji","given":"Morsaleh"},{"family":"Garcia-Basteiro","given":"Alberto L"},{"family":"Gebrehiwot","given":"Tsegaye Tewelde"},{"family":"Geleijnse","given":"Johanna M"},{"family":"Geleto","given":"Ayele"},{"family":"Gemechu","given":"Bikila Lencha"},{"family":"Gesesew","given":"Hailay Abrha"},{"family":"Gething","given":"Peter W"},{"family":"Ghajar","given":"Alireza"},{"family":"Gibney","given":"Katherine B"},{"family":"Gill","given":"Paramjit Singh"},{"family":"Gillum","given":"Richard F"},{"family":"Giref","given":"Ababi Zergaw"},{"family":"Gishu","given":"Melkamu Dedefo"},{"family":"Giussani","given":"Giorgia"},{"family":"Godwin","given":"William W"},{"family":"Gona","given":"Philimon N"},{"family":"Goodridge","given":"Amador"},{"family":"Gopalani","given":"Sameer Vali"},{"family":"Goryakin","given":"Yevgeniy"},{"family":"Goulart","given":"Alessandra Carvalho"},{"family":"Graetz","given":"Nicholas"},{"family":"Gugnani","given":"Harish Chander"},{"family":"Guo","given":"Jingwen"},{"family":"Gupta","given":"Rajeev"},{"family":"Gupta","given":"Tanush"},{"family":"Gupta","given":"Vipin"},{"family":"Gutiérrez","given":"Reyna A"},{"family":"Hachinski","given":"Vladimir"},{"family":"Hafezi-Nejad","given":"Nima"},{"family":"Hailu","given":"Gessessew Bugssa"},{"family":"Hamadeh","given":"Randah Ribhi"},{"family":"Hamidi","given":"Samer"},{"family":"Hammami","given":"Mouhanad"},{"family":"Handal","given":"Alexis J"},{"family":"Hankey","given":"Graeme J"},{"family":"Hanson","given":"Sarah Wulf"},{"family":"Harb","given":"Hilda L"},{"family":"Hareri","given":"Habtamu Abera"},{"family":"Hassanvand","given":"Mohammad Sadegh"},{"family":"Havmoeller","given":"Rasmus"},{"family":"Hawley","given":"Caitlin"},{"family":"Hay","given":"Simon I"},{"family":"Hedayati","given":"Mohammad T"},{"family":"Hendrie","given":"Delia"},{"family":"Heredia-Pi","given":"Ileana Beatriz"},{"family":"Hernandez","given":"Julio Cesar Montañez"},{"family":"Hoek","given":"Hans W"},{"family":"Horita","given":"Nobuyuki"},{"family":"Hosgood","given":"H Dean"},{"family":"Hostiuc","given":"Sorin"},{"family":"Hoy","given":"Damian G"},{"family":"Hsairi","given":"Mohamed"},{"family":"Hu","given":"Guoqing"},{"family":"Huang","given":"John J"},{"family":"Huang","given":"Hsiang"},{"family":"Ibrahim","given":"Norlinah Mohamed"},{"family":"Iburg","given":"Kim Moesgaard"},{"family":"Ikeda","given":"Chad"},{"family":"Inoue","given":"Manami"},{"family":"Irvine","given":"Caleb Mackay Salpeter"},{"family":"Jackson","given":"Maria Delores"},{"family":"Jacobsen","given":"Kathryn H"},{"family":"Jahanmehr","given":"Nader"},{"family":"Jakovljevic","given":"Mihajlo B"},{"family":"Jauregui","given":"Alejandra"},{"family":"Javanbakht","given":"Mehdi"},{"family":"Jeemon","given":"Panniyammakal"},{"family":"Johansson","given":"Lars R K"},{"family":"Johnson","given":"Catherine O"},{"family":"Jonas","given":"Jost B"},{"family":"Jürisson","given":"Mikk"},{"family":"Kabir","given":"Zubair"},{"family":"Kadel","given":"Rajendra"},{"family":"Kahsay","given":"Amaha"},{"family":"Kamal","given":"Ritul"},{"family":"Karch","given":"André"},{"family":"Karema","given":"Corine Kakizi"},{"family":"Kasaeian","given":"Amir"},{"family":"Kassebaum","given":"Nicholas J"},{"family":"Kastor","given":"Anshul"},{"family":"Katikireddi","given":"Srinivasa Vittal"},{"family":"Kawakami","given":"Norito"},{"family":"Keiyoro","given":"Peter Njenga"},{"family":"Kelbore","given":"Sefonias Getachew"},{"family":"Kemmer","given":"Laura"},{"family":"Kengne","given":"Andre Pascal"},{"family":"Kesavachandran","given":"Chandrasekharan Nair"},{"family":"Khader","given":"Yousef Saleh"},{"family":"Khalil","given":"Ibrahim A"},{"family":"Khan","given":"Ejaz Ahmad"},{"family":"Khang","given":"Young-Ho"},{"family":"Khosravi","given":"Ardeshir"},{"family":"Khubchandani","given":"Jagdish"},{"family":"Kiadaliri","given":"Aliasghar Ahmad"},{"family":"Kieling","given":"Christian"},{"family":"Kim","given":"Jun Y"},{"family":"Kim","given":"Yun Jin"},{"family":"Kim","given":"Daniel"},{"family":"Kimokoti","given":"Ruth W"},{"family":"Kinfu","given":"Yohannes"},{"family":"Kisa","given":"Adnan"},{"family":"Kissimova-Skarbek","given":"Katarzyna A"},{"family":"Kivimaki","given":"Mika"},{"family":"Knibbs","given":"Luke D"},{"family":"Knudsen","given":"Ann Kristin"},{"family":"Kopec","given":"Jacek A"},{"family":"Kosen","given":"Soewarta"},{"family":"Koul","given":"Parvaiz A"},{"family":"Koyanagi","given":"Ai"},{"family":"Kravchenko","given":"Michael"},{"family":"Krohn","given":"Kristopher J"},{"family":"Kromhout","given":"Hans"},{"family":"Kumar","given":"G Anil"},{"family":"Kutz","given":"Michael"},{"family":"Kyu","given":"Hmwe H"},{"family":"Lal","given":"Dharmesh Kumar"},{"family":"Lalloo","given":"Ratilal"},{"family":"Lallukka","given":"Tea"},{"family":"Lan","given":"Qing"},{"family":"Lansingh","given":"Van C"},{"family":"Larsson","given":"Anders"},{"family":"Lee","given":"Paul H"},{"family":"Lee","given":"Alexander"},{"family":"Leigh","given":"James"},{"family":"Leung","given":"Janni"},{"family":"Levi","given":"Miriam"},{"family":"Levy","given":"Teresa Shamah"},{"family":"Li","given":"Yichong"},{"family":"Li","given":"Yongmei"},{"family":"Liang","given":"Xiaofeng"},{"family":"Liben","given":"Misgan Legesse"},{"family":"Linn","given":"Shai"},{"family":"Liu","given":"Patrick"},{"family":"Lodha","given":"Rakesh"},{"family":"Logroscino","given":"Giancarlo"},{"family":"Looker","given":"Katherine J"},{"family":"Lopez","given":"Alan D"},{"family":"Lorkowski","given":"Stefan"},{"family":"Lotufo","given":"Paulo A"},{"family":"Lozano","given":"Rafael"},{"family":"Lunevicius","given":"Raimundas"},{"family":"Macarayan","given":"Erlyn Rachelle King"},{"family":"Magdy Abd El Razek","given":"Hassan"},{"family":"Magdy Abd El Razek","given":"Mohammed"},{"family":"Majdan","given":"Marek"},{"family":"Majdzadeh","given":"Reza"},{"family":"Majeed","given":"Azeem"},{"family":"Malekzadeh","given":"Reza"},{"family":"Malhotra","given":"Rajesh"},{"family":"Malta","given":"Deborah Carvalho"},{"family":"Mamun","given":"Abdullah A"},{"family":"Manguerra","given":"Helena"},{"family":"Mantovani","given":"Lorenzo G"},{"family":"Mapoma","given":"Chabila C"},{"family":"Martin","given":"Randall V"},{"family":"Martinez-Raga","given":"Jose"},{"family":"Martins-Melo","given":"Francisco Rogerlândio"},{"family":"Mathur","given":"Manu Raj"},{"family":"Matsushita","given":"Kunihiro"},{"family":"Matzopoulos","given":"Richard"},{"family":"Mazidi","given":"Mohsen"},{"family":"McAlinden","given":"Colm"},{"family":"McGrath","given":"John J"},{"family":"Mehata","given":"Suresh"},{"family":"Mehndiratta","given":"Man Mohan"},{"family":"Meier","given":"Toni"},{"family":"Melaku","given":"Yohannes Adama"},{"family":"Memiah","given":"Peter"},{"family":"Memish","given":"Ziad A"},{"family":"Mendoza","given":"Walter"},{"family":"Mengesha","given":"Melkamu Merid"},{"family":"Mensah","given":"George A"},{"family":"Mensink","given":"Gert B M"},{"family":"Mereta","given":"Seid Tiku"},{"family":"Meretoja","given":"Tuomo J"},{"family":"Meretoja","given":"Atte"},{"family":"Mezgebe","given":"Haftay Berhane"},{"family":"Micha","given":"Renata"},{"family":"Millear","given":"Anoushka"},{"family":"Miller","given":"Ted R"},{"family":"Minnig","given":"Shawn"},{"family":"Mirarefin","given":"Mojde"},{"family":"Mirrakhimov","given":"Erkin M"},{"family":"Misganaw","given":"Awoke"},{"family":"Mishra","given":"Shiva Raj"},{"family":"Mohammad","given":"Karzan Abdulmuhsin"},{"family":"Mohammed","given":"Kedir Endris"},{"family":"Mohammed","given":"Shafiu"},{"family":"Mohan","given":"Murali B V"},{"family":"Mokdad","given":"Ali H"},{"family":"Monasta","given":"Lorenzo"},{"family":"Montico","given":"Marcella"},{"family":"Moradi-Lakeh","given":"Maziar"},{"family":"Moraga","given":"Paula"},{"family":"Morawska","given":"Lidia"},{"family":"Morrison","given":"Shane D"},{"family":"Mountjoy-Venning","given":"Cliff"},{"family":"Mueller","given":"Ulrich O"},{"family":"Mullany","given":"Erin C"},{"family":"Muller","given":"Kate"},{"family":"Murthy","given":"Gudlavalleti Venkata Satyanarayana"},{"family":"Musa","given":"Kamarul Imran"},{"family":"Naghavi","given":"Mohsen"},{"family":"Naheed","given":"Aliya"},{"family":"Nangia","given":"Vinay"},{"family":"Natarajan","given":"Gopalakrishnan"},{"family":"Negoi","given":"Ruxandra Irina"},{"family":"Negoi","given":"Ionut"},{"family":"Nguyen","given":"Cuong Tat"},{"family":"Nguyen","given":"Quyen Le"},{"family":"Nguyen","given":"Trang Huyen"},{"family":"Nguyen","given":"Grant"},{"family":"Nguyen","given":"Minh"},{"family":"Nichols","given":"Emma"},{"family":"Ningrum","given":"Dina Nur Anggraini"},{"family":"Nomura","given":"Marika"},{"family":"Nong","given":"Vuong Minh"},{"family":"Norheim","given":"Ole F"},{"family":"Norrving","given":"Bo"},{"family":"Noubiap","given":"Jean Jacques N"},{"family":"Obermeyer","given":"Carla Makhlouf"},{"family":"Ogbo","given":"Felix Akpojene"},{"family":"Oh","given":"In-Hwan"},{"family":"Oladimeji","given":"Olanrewaju"},{"family":"Olagunju","given":"Andrew Toyin"},{"family":"Olagunju","given":"Tinuke Oluwasefunmi"},{"family":"Olivares","given":"Pedro R"},{"family":"Olsen","given":"Helen E"},{"family":"Olusanya","given":"Bolajoko Olubukunola"},{"family":"Olusanya","given":"Jacob Olusegun"},{"family":"Opio","given":"John Nelson"},{"family":"Oren","given":"Eyal"},{"family":"Ortiz","given":"Alberto"},{"family":"Ota","given":"Erika"},{"family":"Owolabi","given":"Mayowa O"},{"family":"Pa","given":"Mahesh"},{"family":"Pacella","given":"Rosana E"},{"family":"Pana","given":"Adrian"},{"family":"Panda","given":"Basant Kumar"},{"family":"Panda-Jonas","given":"Songhomitra"},{"family":"Pandian","given":"Jeyaraj D"},{"family":"Papachristou","given":"Christina"},{"family":"Park","given":"Eun-Kee"},{"family":"Parry","given":"Charles D"},{"family":"Patten","given":"Scott B"},{"family":"Patton","given":"George C"},{"family":"Pereira","given":"David M"},{"family":"Perico","given":"Norberto"},{"family":"Pesudovs","given":"Konrad"},{"family":"Petzold","given":"Max"},{"family":"Phillips","given":"Michael Robert"},{"family":"Pillay","given":"Julian David"},{"family":"Piradov","given":"Michael A"},{"family":"Pishgar","given":"Farhad"},{"family":"Plass","given":"Dietrich"},{"family":"Pletcher","given":"Martin A"},{"family":"Polinder","given":"Suzanne"},{"family":"Popova","given":"Svetlana"},{"family":"Poulton","given":"Richie G"},{"family":"Pourmalek","given":"Farshad"},{"family":"Prasad","given":"Narayan"},{"family":"Purcell","given":"Carrie"},{"family":"Qorbani","given":"Mostafa"},{"family":"Radfar","given":"Amir"},{"family":"Rafay","given":"Anwar"},{"family":"Rahimi-Movaghar","given":"Afarin"},{"family":"Rahimi-Movaghar","given":"Vafa"},{"family":"Rahman","given":"Mohammad Hifz Ur"},{"family":"Rahman","given":"Muhammad Aziz"},{"family":"Rahman","given":"Mahfuzar"},{"family":"Rai","given":"Rajesh Kumar"},{"family":"Rajsic","given":"Sasa"},{"family":"Ram","given":"Usha"},{"family":"Rawaf","given":"Salman"},{"family":"Rehm","given":"Colin D"},{"family":"Rehm","given":"Jürgen"},{"family":"Reiner","given":"Robert C"},{"family":"Reitsma","given":"Marissa B"},{"family":"Remuzzi","given":"Giuseppe"},{"family":"Renzaho","given":"Andre M N"},{"family":"Resnikoff","given":"Serge"},{"family":"Reynales-Shigematsu","given":"Luz Myriam"},{"family":"Rezaei","given":"Satar"},{"family":"Ribeiro","given":"Antonio L"},{"family":"Rivera","given":"Juan A"},{"family":"Roba","given":"Kedir Teji"},{"family":"Rojas-Rueda","given":"David"},{"family":"Roman","given":"Yesenia"},{"family":"Room","given":"Robin"},{"family":"Roshandel","given":"Gholamreza"},{"family":"Roth","given":"Gregory A"},{"family":"Rothenbacher","given":"Dietrich"},{"family":"Rubagotti","given":"Enrico"},{"family":"Rushton","given":"Lesley"},{"family":"Sadat","given":"Nafis"},{"family":"Safdarian","given":"Mahdi"},{"family":"Safi","given":"Sare"},{"family":"Safiri","given":"Saeid"},{"family":"Sahathevan","given":"Ramesh"},{"family":"Salama","given":"Joseph"},{"family":"Salomon","given":"Joshua A"},{"family":"Samy","given":"Abdallah M"},{"family":"Sanabria","given":"Juan Ramon"},{"family":"Sanchez-Niño","given":"Maria Dolores"},{"family":"Sánchez-Pimienta","given":"Tania G"},{"family":"Santomauro","given":"Damian"},{"family":"Santos","given":"Itamar S"},{"family":"Santric Milicevic","given":"Milena M"},{"family":"Sartorius","given":"Benn"},{"family":"Satpathy","given":"Maheswar"},{"family":"Sawhney","given":"Monika"},{"family":"Saxena","given":"Sonia"},{"family":"Schmidt","given":"Maria Inês"},{"family":"Schneider","given":"Ione J C"},{"family":"Schutte","given":"Aletta E"},{"family":"Schwebel","given":"David C"},{"family":"Schwendicke","given":"Falk"},{"family":"Seedat","given":"Soraya"},{"family":"Sepanlou","given":"Sadaf G"},{"family":"Serdar","given":"Berrin"},{"family":"Servan-Mori","given":"Edson E"},{"family":"Shaddick","given":"Gavin"},{"family":"Shaheen","given":"Amira"},{"family":"Shahraz","given":"Saeid"},{"family":"Shaikh","given":"Masood Ali"},{"family":"Shamsipour","given":"Mansour"},{"family":"Shamsizadeh","given":"Morteza"},{"family":"Shariful Islam","given":"Sheikh Mohammed"},{"family":"Sharma","given":"Jayendra"},{"family":"Sharma","given":"Rajesh"},{"family":"She","given":"Jun"},{"family":"Shen","given":"Jiabin"},{"family":"Shi","given":"Peilin"},{"family":"Shibuya","given":"Kenji"},{"family":"Shields","given":"Chloe"},{"family":"Shiferaw","given":"Mekonnen Sisay"},{"family":"Shigematsu","given":"Mika"},{"family":"Shin","given":"Min-Jeong"},{"family":"Shiri","given":"Rahman"},{"family":"Shirkoohi","given":"Reza"},{"family":"Shishani","given":"Kawkab"},{"family":"Shoman","given":"Haitham"},{"family":"Shrime","given":"Mark G"},{"family":"Sigfusdottir","given":"Inga Dora"},{"family":"Silva","given":"Diego Augusto Santos"},{"family":"Silva","given":"João Pedro"},{"family":"Silveira","given":"Dayane Gabriele Alves"},{"family":"Singh","given":"Jasvinder A"},{"family":"Singh","given":"Virendra"},{"family":"Sinha","given":"Dhirendra Narain"},{"family":"Skiadaresi","given":"Eirini"},{"family":"Slepak","given":"Erica Leigh"},{"family":"Smith","given":"David L"},{"family":"Smith","given":"Mari"},{"family":"Sobaih","given":"Badr H A"},{"family":"Sobngwi","given":"Eugene"},{"family":"Soneji","given":"Samir"},{"family":"Sorensen","given":"Reed J D"},{"family":"Sposato","given":"Luciano A"},{"family":"Sreeramareddy","given":"Chandrashekhar T"},{"family":"Srinivasan","given":"Vinay"},{"family":"Steel","given":"Nicholas"},{"family":"Stein","given":"Dan J"},{"family":"Steiner","given":"Caitlyn"},{"family":"Steinke","given":"Sabine"},{"family":"Stokes","given":"Mark Andrew"},{"family":"Strub","given":"Bryan"},{"family":"Subart","given":"Michelle"},{"family":"Sufiyan","given":"Muawiyyah Babale"},{"family":"Suliankatchi","given":"Rizwan Abdulkader"},{"family":"Sur","given":"Patrick J"},{"family":"Swaminathan","given":"Soumya"},{"family":"Sykes","given":"Bryan L"},{"family":"Szoeke","given":"Cassandra E I"},{"family":"Tabarés-Seisdedos","given":"Rafael"},{"family":"Tadakamadla","given":"Santosh Kumar"},{"family":"Takahashi","given":"Ken"},{"family":"Takala","given":"Jukka S"},{"family":"Tandon","given":"Nikhil"},{"family":"Tanner","given":"Marcel"},{"family":"Tarekegn","given":"Yihunie L"},{"family":"Tavakkoli","given":"Mohammad"},{"family":"Tegegne","given":"Teketo Kassaw"},{"family":"Tehrani-Banihashemi","given":"Arash"},{"family":"Terkawi","given":"Abdullah Sulieman"},{"family":"Tesssema","given":"Belay"},{"family":"Thakur","given":"Js"},{"family":"Thamsuwan","given":"Ornwipa"},{"family":"Thankappan","given":"Kavumpurathu Raman"},{"family":"Theis","given":"Andrew M"},{"family":"Thomas","given":"Matthew Lloyd"},{"family":"Thomson","given":"Alan J"},{"family":"Thrift","given":"Amanda G"},{"family":"Tillmann","given":"Taavi"},{"family":"Tobe-Gai","given":"Ruoyan"},{"family":"Tobollik","given":"Myriam"},{"family":"Tollanes","given":"Mette C"},{"family":"Tonelli","given":"Marcello"},{"family":"Topor-Madry","given":"Roman"},{"family":"Torre","given":"Anna"},{"family":"Tortajada","given":"Miguel"},{"family":"Touvier","given":"Mathilde"},{"family":"Tran","given":"Bach Xuan"},{"family":"Truelsen","given":"Thomas"},{"family":"Tuem","given":"Kald Beshir"},{"family":"Tuzcu","given":"Emin Murat"},{"family":"Tyrovolas","given":"Stefanos"},{"family":"Ukwaja","given":"Kingsley Nnanna"},{"family":"Uneke","given":"Chigozie Jesse"},{"family":"Updike","given":"Rachel"},{"family":"Uthman","given":"Olalekan A"},{"family":"Boven","given":"Job F M","non-dropping-particle":"van"},{"family":"Varughese","given":"Santosh"},{"family":"Vasankari","given":"Tommi"},{"family":"Veerman","given":"Lennert J"},{"family":"Venkateswaran","given":"Vidhya"},{"family":"Venketasubramanian","given":"Narayanaswamy"},{"family":"Violante","given":"Francesco S"},{"family":"Vladimirov","given":"Sergey K"},{"family":"Vlassov","given":"Vasiliy Victorovich"},{"family":"Vollset","given":"Stein Emil"},{"family":"Vos","given":"Theo"},{"family":"Wadilo","given":"Fiseha"},{"family":"Wakayo","given":"Tolassa"},{"family":"Wallin","given":"Mitchell T"},{"family":"Wang","given":"Yuan-Pang"},{"family":"Weichenthal","given":"Scott"},{"family":"Weiderpass","given":"Elisabete"},{"family":"Weintraub","given":"Robert G"},{"family":"Weiss","given":"Daniel J"},{"family":"Werdecker","given":"Andrea"},{"family":"Westerman","given":"Ronny"},{"family":"Whiteford","given":"Harvey A"},{"family":"Wiysonge","given":"Charles Shey"},{"family":"Woldeyes","given":"Belete Getahun"},{"family":"Wolfe","given":"Charles D A"},{"family":"Woodbrook","given":"Rachel"},{"family":"Workicho","given":"Abdulhalik"},{"family":"Xavier","given":"Denis"},{"family":"Xu","given":"Gelin"},{"family":"Yadgir","given":"Simon"},{"family":"Yakob","given":"Bereket"},{"family":"Yan","given":"Lijing L"},{"family":"Yaseri","given":"Mehdi"},{"family":"Yimam","given":"Hassen Hamid"},{"family":"Yip","given":"Paul"},{"family":"Yonemoto","given":"Naohiro"},{"family":"Yoon","given":"Seok-Jun"},{"family":"Yotebieng","given":"Marcel"},{"family":"Younis","given":"Mustafa Z"},{"family":"Zaidi","given":"Zoubida"},{"family":"Zaki","given":"Maysaa El Sayed"},{"family":"Zavala-Arciniega","given":"Luis"},{"family":"Zhang","given":"Xueying"},{"family":"Zimsen","given":"Stephanie Raman M"},{"family":"Zipkin","given":"Ben"},{"family":"Zodpey","given":"Sanjay"},{"family":"Lim","given":"Stephen S"},{"family":"Murray","given":"Christopher J L"}],"issued":{"date-parts":[["2017",9]]}}}],"schema":"https://github.com/citation-style-language/schema/raw/master/csl-citation.json"}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Emmanuela Gakidou et al., ‘Global, Regional, and National Comparative Risk Assessment of 84 Behavioural, Environmental and Occupational, and Metabolic Risks or Clusters of Risks, 1990–2016: A Systematic Analysis for the Global Burden of Disease Study 2016’, </w:t>
      </w:r>
      <w:r w:rsidRPr="00073C2D">
        <w:rPr>
          <w:rFonts w:asciiTheme="majorHAnsi" w:hAnsiTheme="majorHAnsi" w:cstheme="majorHAnsi"/>
          <w:i/>
          <w:iCs/>
          <w:sz w:val="16"/>
          <w:szCs w:val="16"/>
        </w:rPr>
        <w:t>The Lancet</w:t>
      </w:r>
      <w:r w:rsidRPr="00073C2D">
        <w:rPr>
          <w:rFonts w:asciiTheme="majorHAnsi" w:hAnsiTheme="majorHAnsi" w:cstheme="majorHAnsi"/>
          <w:sz w:val="16"/>
          <w:szCs w:val="16"/>
        </w:rPr>
        <w:t xml:space="preserve"> 390, no. 10100 (September 2017): 1345–1422, </w:t>
      </w:r>
      <w:hyperlink r:id="rId52" w:history="1">
        <w:r w:rsidRPr="00073C2D">
          <w:rPr>
            <w:rStyle w:val="Hyperlink"/>
            <w:rFonts w:asciiTheme="majorHAnsi" w:hAnsiTheme="majorHAnsi" w:cstheme="majorHAnsi"/>
            <w:sz w:val="16"/>
            <w:szCs w:val="16"/>
          </w:rPr>
          <w:t>https://doi.org/10.1016/S0140-6736(17)32366-8</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3">
    <w:p w14:paraId="1CB66704" w14:textId="23FC430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{"citationID":"BSST2Ki2","properties":{"formattedCitation":"World Bank, \\uc0\\u8216{}Resilient Infrastructure Public-Private Partnerships (PPPs): Contracts and Procurement-The Case of Japan\\uc0\\u8217{} (Washington, D.C.: World Bank, 2017), https://www.globalinfrafacility.org/sites/gif/files/Resilient%20Infrastrcuture%20PPP%20Japan%20Case%20Study%20FINAL_web.pdf.","plainCitation":"World Bank, ‘Resilient Infrastructure Public-Private Partnerships (PPPs): Contracts and Procurement-The Case of Japan’ (Washington, D.C.: World Bank, 2017), https://www.globalinfrafacility.org/sites/gif/files/Resilient%20Infrastrcuture%20PPP%20Japan%20Case%20Study%20FINAL_web.pdf.","noteIndex":114},"citationItems":[{"id":2174,"uris":["http://zotero.org/users/3186003/items/CHUI2EIJ"],"uri":["http://zotero.org/users/3186003/items/CHUI2EIJ"],"itemData":{"id":2174,"type":"report","title":"Resilient Infrastructure Public-Private Partnerships (PPPs): Contracts and Procurement-The Case of Japan","publisher":"World Bank","publisher-place":"Washington, D.C.","event-place":"Washington, D.C.","URL":"https://www.globalinfrafacility.org/sites/gif/files/Resilient%20Infrastrcuture%20PPP%20Japan%20Case%20Study%20FINAL_web.pdf","author":[{"literal":"World Bank"}],"issued":{"date-parts":[["2017"]]},"accessed":{"date-parts":[["2019",3,30]]}}}],"schema":"https://github.com/citation-style-language/schema/raw/master/csl-citation.json"}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World Bank, ‘Resilient Infrastructure Public-Private Partnerships (PPPs): Contracts and Procurement-The Case of Japan’ (Washington, D.C.: World Bank, 2017), </w:t>
      </w:r>
      <w:hyperlink r:id="rId53" w:history="1">
        <w:r w:rsidRPr="00073C2D">
          <w:rPr>
            <w:rStyle w:val="Hyperlink"/>
            <w:rFonts w:asciiTheme="majorHAnsi" w:hAnsiTheme="majorHAnsi" w:cstheme="majorHAnsi"/>
            <w:sz w:val="16"/>
            <w:szCs w:val="16"/>
          </w:rPr>
          <w:t>https://www.globalinfrafacility.org/sites/gif/files/Resilient%20Infrastrcuture%20PPP%20Japan%20Case%20Study%20FINAL_web.pdf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4">
    <w:p w14:paraId="1C9ACF62" w14:textId="1446943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{"citationID":"tpbjdE9r","properties":{"formattedCitation":"Gurenko et al., {\\i{}Earthquake Insurance in Turkey}.","plainCitation":"Gurenko et al., Earthquake Insurance in Turkey.","noteIndex":115},"citationItems":[{"id":2219,"uris":["http://zotero.org/users/3186003/items/FCSIG7AS"],"uri":["http://zotero.org/users/3186003/items/FCSIG7AS"],"itemData":{"id":2219,"type":"book","title":"Earthquake Insurance in Turkey","publisher":"World Bank","publisher-place":"Washington, D.C.","event-place":"Washington, D.C.","URL":"http://siteresources.worldbank.org/FINANCIALSECTOR/Resources/TurkeyEQInsurance_Book.pdf","author":[{"family":"Gurenko","given":"Eugene"},{"family":"Lester","given":"Rodney"},{"family":"Mahul","given":"Olivier"},{"family":"Gonulal","given":"Serap Oguz"}],"issued":{"date-parts":[["2006"]]}}}],"schema":"https://github.com/citation-style-language/schema/raw/master/csl-citation.json"}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Gurenko et al., </w:t>
      </w:r>
      <w:r w:rsidRPr="00073C2D">
        <w:rPr>
          <w:rFonts w:asciiTheme="majorHAnsi" w:hAnsiTheme="majorHAnsi" w:cstheme="majorHAnsi"/>
          <w:i/>
          <w:iCs/>
          <w:sz w:val="16"/>
          <w:szCs w:val="16"/>
        </w:rPr>
        <w:t>Earthquake Insurance in Turkey</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5">
    <w:p w14:paraId="1647C022"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{"citationID":"SwWPaSma","properties":{"formattedCitation":"IFC, {\\i{}Haiti: Haiti Teleco}, Public-Private Partnership Stories (IFC Advisory Services in Public-Private Partnerships, 2010), https://www.ifc.org/wps/wcm/connect/99f2914d-d646-48ff-82fb-912d8783950d/PPPStories_Haiti_HaitiTeleco.pdf?MOD=AJPERES.","plainCitation":"IFC, Haiti: Haiti Teleco, Public-Private Partnership Stories (IFC Advisory Services in Public-Private Partnerships, 2010), https://www.ifc.org/wps/wcm/connect/99f2914d-d646-48ff-82fb-912d8783950d/PPPStories_Haiti_HaitiTeleco.pdf?MOD=AJPERES.","noteIndex":116},"citationItems":[{"id":2207,"uris":["http://zotero.org/users/3186003/items/E449WHQF"],"uri":["http://zotero.org/users/3186003/items/E449WHQF"],"itemData":{"id":2207,"type":"book","title":"Haiti: Haiti Teleco","collection-title":"Public-Private Partnership Stories","publisher":"IFC Advisory Services in Public-Private Partnerships","URL":"https://www.ifc.org/wps/wcm/connect/99f2914d-d646-48ff-82fb-912d8783950d/PPPStories_Haiti_HaitiTeleco.pdf?MOD=AJPERES","author":[{"literal":"IFC"}],"issued":{"date-parts":[["2010",5]]},"accessed":{"date-parts":[["2019",4,20]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IFC, </w:t>
      </w:r>
      <w:r w:rsidRPr="00073C2D">
        <w:rPr>
          <w:rFonts w:asciiTheme="majorHAnsi" w:hAnsiTheme="majorHAnsi" w:cstheme="majorHAnsi"/>
          <w:i/>
          <w:iCs/>
          <w:sz w:val="16"/>
          <w:szCs w:val="16"/>
        </w:rPr>
        <w:t>Haiti: Haiti Teleco</w:t>
      </w:r>
      <w:r w:rsidRPr="00073C2D">
        <w:rPr>
          <w:rFonts w:asciiTheme="majorHAnsi" w:hAnsiTheme="majorHAnsi" w:cstheme="majorHAnsi"/>
          <w:sz w:val="16"/>
          <w:szCs w:val="16"/>
        </w:rPr>
        <w:t>, Public-Private Partnership Stories (IFC Advisory Services in Public-Private Partnerships, 2010),</w:t>
      </w:r>
    </w:p>
    <w:p w14:paraId="39C32485" w14:textId="59A292A5" w:rsidR="00866C66" w:rsidRPr="00073C2D" w:rsidRDefault="00866C66" w:rsidP="009E139F">
      <w:pPr>
        <w:pStyle w:val="FootnoteText"/>
        <w:rPr>
          <w:rFonts w:asciiTheme="majorHAnsi" w:hAnsiTheme="majorHAnsi" w:cstheme="majorHAnsi"/>
          <w:sz w:val="16"/>
          <w:szCs w:val="16"/>
        </w:rPr>
      </w:pPr>
      <w:hyperlink r:id="rId54" w:history="1">
        <w:r w:rsidRPr="00073C2D">
          <w:rPr>
            <w:rStyle w:val="Hyperlink"/>
            <w:rFonts w:asciiTheme="majorHAnsi" w:hAnsiTheme="majorHAnsi" w:cstheme="majorHAnsi"/>
            <w:sz w:val="16"/>
            <w:szCs w:val="16"/>
          </w:rPr>
          <w:t>https://www.ifc.org/wps/wcm/connect/99f2914d-d646-48ff-82fb-912d8783950d/PPPStories_Haiti_HaitiTeleco.pdf?MOD=AJPERES</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6">
    <w:p w14:paraId="0E5CD2DE" w14:textId="2F84576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{"citationID":"7i7CMQAr","properties":{"formattedCitation":"UNISDR, {\\i{}Private Sector Strengths Applied: Good Practices in Disaster Risk Reduction from Japan} (UN, 2013), https://www.unisdr.org/we/inform/publications/33594.","plainCitation":"UNISDR, Private Sector Strengths Applied: Good Practices in Disaster Risk Reduction from Japan (UN, 2013), https://www.unisdr.org/we/inform/publications/33594.","noteIndex":117},"citationItems":[{"id":2261,"uris":["http://zotero.org/users/3186003/items/H6A7WLAW"],"uri":["http://zotero.org/users/3186003/items/H6A7WLAW"],"itemData":{"id":2261,"type":"book","title":"Private Sector Strengths Applied: Good practices in disaster risk reduction from Japan","publisher":"UN","URL":"https://www.unisdr.org/we/inform/publications/33594","author":[{"literal":"UNISDR"}],"issued":{"date-parts":[["2013"]]},"accessed":{"date-parts":[["2019",5,1]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UNISDR, </w:t>
      </w:r>
      <w:r w:rsidRPr="00073C2D">
        <w:rPr>
          <w:rFonts w:asciiTheme="majorHAnsi" w:hAnsiTheme="majorHAnsi" w:cstheme="majorHAnsi"/>
          <w:i/>
          <w:iCs/>
          <w:sz w:val="16"/>
          <w:szCs w:val="16"/>
        </w:rPr>
        <w:t>Private Sector Strengths Applied: Good Practices in Disaster Risk Reduction from Japan</w:t>
      </w:r>
      <w:r w:rsidRPr="00073C2D">
        <w:rPr>
          <w:rFonts w:asciiTheme="majorHAnsi" w:hAnsiTheme="majorHAnsi" w:cstheme="majorHAnsi"/>
          <w:sz w:val="16"/>
          <w:szCs w:val="16"/>
        </w:rPr>
        <w:t xml:space="preserve"> (UN, 2013), </w:t>
      </w:r>
      <w:hyperlink r:id="rId55" w:history="1">
        <w:r w:rsidRPr="00073C2D">
          <w:rPr>
            <w:rStyle w:val="Hyperlink"/>
            <w:rFonts w:asciiTheme="majorHAnsi" w:hAnsiTheme="majorHAnsi" w:cstheme="majorHAnsi"/>
            <w:sz w:val="16"/>
            <w:szCs w:val="16"/>
          </w:rPr>
          <w:t>https://www.unisdr.org/we/inform/publications/33594</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7">
    <w:p w14:paraId="1A124C3E" w14:textId="26EC994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{"citationID":"nCqfxB0Q","properties":{"formattedCitation":"UNISDR, {\\i{}Private Sector Activities in Disaster Risk Reduction: Good Practices and Lessons Learned}.","plainCitation":"UNISDR, Private Sector Activities in Disaster Risk Reduction: Good Practices and Lessons Learned.","noteIndex":118},"citationItems":[{"id":2182,"uris":["http://zotero.org/users/3186003/items/DSEKUYW4"],"uri":["http://zotero.org/users/3186003/items/DSEKUYW4"],"itemData":{"id":2182,"type":"book","title":"Private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UNISDR, </w:t>
      </w:r>
      <w:r w:rsidRPr="00073C2D">
        <w:rPr>
          <w:rFonts w:asciiTheme="majorHAnsi" w:hAnsiTheme="majorHAnsi" w:cstheme="majorHAnsi"/>
          <w:i/>
          <w:iCs/>
          <w:sz w:val="16"/>
          <w:szCs w:val="16"/>
        </w:rPr>
        <w:t>Private Sector Activities in Disaster Risk Reduction: Good Practices and Lessons Learned</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8">
    <w:p w14:paraId="65FDEF3D" w14:textId="268FE04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{"citationID":"x8aocZPL","properties":{"formattedCitation":"Carolyn Kousky et al., {\\i{}The Emerging Private Residential Flood Insurance Market in the United States} (Wharton Risk Management and Decision Processes Center, Knowledge@Wharton, 2018), https://d1c25a6gwz7q5e.cloudfront.net/reports/07-13-18-Emerging%20Flood%20Insurance%20Market%20Report.pdf.","plainCitation":"Carolyn Kousky et al., The Emerging Private Residential Flood Insurance Market in the United States (Wharton Risk Management and Decision Processes Center, Knowledge@Wharton, 2018), https://d1c25a6gwz7q5e.cloudfront.net/reports/07-13-18-Emerging%20Flood%20Insurance%20Market%20Report.pdf.","noteIndex":119},"citationItems":[{"id":2214,"uris":["http://zotero.org/users/3186003/items/IHT3S8QT"],"uri":["http://zotero.org/users/3186003/items/IHT3S8QT"],"itemData":{"id":2214,"type":"book","title":"The emerging private residential flood insurance market in the United States","publisher":"Wharton Risk Management and Decision Processes Center, Knowledge@Wharton","URL":"https://d1c25a6gwz7q5e.cloudfront.net/reports/07-13-18-Emerging%20Flood%20Insurance%20Market%20Report.pdf","author":[{"family":"Kousky","given":"Carolyn"},{"family":"Kunreuther","given":"Howard"},{"family":"Lingle","given":"Brett"},{"family":"Shabman","given":"Leonard"}],"issued":{"date-parts":[["2018"]]},"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Carolyn Kousky et al., </w:t>
      </w:r>
      <w:r w:rsidRPr="00073C2D">
        <w:rPr>
          <w:rFonts w:asciiTheme="majorHAnsi" w:hAnsiTheme="majorHAnsi" w:cstheme="majorHAnsi"/>
          <w:i/>
          <w:iCs/>
          <w:sz w:val="16"/>
          <w:szCs w:val="16"/>
        </w:rPr>
        <w:t>The Emerging Private Residential Flood Insurance Market in the United States</w:t>
      </w:r>
      <w:r w:rsidRPr="00073C2D">
        <w:rPr>
          <w:rFonts w:asciiTheme="majorHAnsi" w:hAnsiTheme="majorHAnsi" w:cstheme="majorHAnsi"/>
          <w:sz w:val="16"/>
          <w:szCs w:val="16"/>
        </w:rPr>
        <w:t xml:space="preserve"> (Wharton Risk Management and Decision Processes Center, Knowledge@Wharton, 2018), </w:t>
      </w:r>
      <w:hyperlink r:id="rId56" w:history="1">
        <w:r w:rsidRPr="00073C2D">
          <w:rPr>
            <w:rStyle w:val="Hyperlink"/>
            <w:rFonts w:asciiTheme="majorHAnsi" w:hAnsiTheme="majorHAnsi" w:cstheme="majorHAnsi"/>
            <w:sz w:val="16"/>
            <w:szCs w:val="16"/>
          </w:rPr>
          <w:t>https://d1c25a6gwz7q5e.cloudfront.net/reports/07-13-18-Emerging%20Flood%20Insurance%20Market%20Report.pdf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19">
    <w:p w14:paraId="542AC78B"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{"citationID":"PTv47jG4","properties":{"formattedCitation":"IEDC, {\\i{}The Role of Public-Private Partnerships in Economic Disaster Recovery and Economic Resilience}, Case Studies (International Economic Development Council, 2017), http://restoreyoureconomy.org/wp-content/uploads/2017/09/Public_Private_Partnership_Paper.pdf.","plainCitation":"IEDC, The Role of Public-Private Partnerships in Economic Disaster Recovery and Economic Resilience, Case Studies (International Economic Development Council, 2017), http://restoreyoureconomy.org/wp-content/uploads/2017/09/Public_Private_Partnership_Paper.pdf.","noteIndex":120},"citationItems":[{"id":2259,"uris":["http://zotero.org/users/3186003/items/T4QQ9WJP"],"uri":["http://zotero.org/users/3186003/items/T4QQ9WJP"],"itemData":{"id":2259,"type":"book","title":"The Role of Public-Private Partnerships in Economic Disaster Recovery and Economic Resilience","collection-title":"Case Studies","publisher":"International Economic Development Council","URL":"http://restoreyoureconomy.org/wp-content/uploads/2017/09/Public_Private_Partnership_Paper.pdf","author":[{"literal":"IEDC"}],"issued":{"date-parts":[["2017"]]}}}],"schema":"https://github.com/citation-style-language/schema/raw/master/csl-citation.json"}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IEDC, </w:t>
      </w:r>
      <w:r w:rsidRPr="00073C2D">
        <w:rPr>
          <w:rFonts w:asciiTheme="majorHAnsi" w:hAnsiTheme="majorHAnsi" w:cstheme="majorHAnsi"/>
          <w:i/>
          <w:iCs/>
          <w:sz w:val="16"/>
          <w:szCs w:val="16"/>
        </w:rPr>
        <w:t>The Role of Public-Private Partnerships in Economic Disaster Recovery and Economic Resilience</w:t>
      </w:r>
      <w:r w:rsidRPr="00073C2D">
        <w:rPr>
          <w:rFonts w:asciiTheme="majorHAnsi" w:hAnsiTheme="majorHAnsi" w:cstheme="majorHAnsi"/>
          <w:sz w:val="16"/>
          <w:szCs w:val="16"/>
        </w:rPr>
        <w:t xml:space="preserve">, Case Studies (International Economic Development Council, 2017), </w:t>
      </w:r>
    </w:p>
    <w:p w14:paraId="14A8BDA4" w14:textId="62A5C4E4" w:rsidR="00866C66" w:rsidRPr="00073C2D" w:rsidRDefault="00866C66" w:rsidP="009E139F">
      <w:pPr>
        <w:pStyle w:val="FootnoteText"/>
        <w:rPr>
          <w:rFonts w:asciiTheme="majorHAnsi" w:hAnsiTheme="majorHAnsi" w:cstheme="majorHAnsi"/>
          <w:sz w:val="16"/>
          <w:szCs w:val="16"/>
        </w:rPr>
      </w:pPr>
      <w:hyperlink r:id="rId57" w:history="1">
        <w:r w:rsidRPr="00073C2D">
          <w:rPr>
            <w:rStyle w:val="Hyperlink"/>
            <w:rFonts w:asciiTheme="majorHAnsi" w:hAnsiTheme="majorHAnsi" w:cstheme="majorHAnsi"/>
            <w:sz w:val="16"/>
            <w:szCs w:val="16"/>
          </w:rPr>
          <w:t>http://restoreyoureconomy.org/wp-content/uploads/2017/09/Public_Private_Partnership_Paper.pdf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20">
    <w:p w14:paraId="4FE6D239" w14:textId="7D50BCF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{"citationID":"OUZNEoio","properties":{"formattedCitation":"Diego Arias and Nicolas Weber, \\uc0\\u8216{}Taking Haitian Agriculture to the Clouds: Implementing Google Apps for Government at the Ministry of Agriculture\\uc0\\u8217{}, {\\i{}Smart Lessons}, November 2011, http://smartlessons.ifc.org/smartlessons/lesson.html?id=1514.","plainCitation":"Diego Arias and Nicolas Weber, ‘Taking Haitian Agriculture to the Clouds: Implementing Google Apps for Government at the Ministry of Agriculture’, Smart Lessons, November 2011, http://smartlessons.ifc.org/smartlessons/lesson.html?id=1514.","noteIndex":121},"citationItems":[{"id":2180,"uris":["http://zotero.org/users/3186003/items/AYUQUDPC"],"uri":["http://zotero.org/users/3186003/items/AYUQUDPC"],"itemData":{"id":2180,"type":"article-magazine","title":"Taking Haitian Agriculture to the Clouds: Implementing Google Apps for Government at the Ministry of Agriculture","container-title":"Smart Lessons","URL":"http://smartlessons.ifc.org/smartlessons/lesson.html?id=1514","author":[{"family":"Arias","given":"Diego"},{"family":"Weber","given":"Nicolas"}],"issued":{"date-parts":[["2011",11]]},"accessed":{"date-parts":[["2019",4,15]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Diego Arias and Nicolas Weber, ‘Taking Haitian Agriculture to the Clouds: Implementing Google Apps for Government at the Ministry of Agriculture’, </w:t>
      </w:r>
      <w:r w:rsidRPr="00073C2D">
        <w:rPr>
          <w:rFonts w:asciiTheme="majorHAnsi" w:hAnsiTheme="majorHAnsi" w:cstheme="majorHAnsi"/>
          <w:i/>
          <w:iCs/>
          <w:sz w:val="16"/>
          <w:szCs w:val="16"/>
        </w:rPr>
        <w:t>Smart Lessons</w:t>
      </w:r>
      <w:r w:rsidRPr="00073C2D">
        <w:rPr>
          <w:rFonts w:asciiTheme="majorHAnsi" w:hAnsiTheme="majorHAnsi" w:cstheme="majorHAnsi"/>
          <w:sz w:val="16"/>
          <w:szCs w:val="16"/>
        </w:rPr>
        <w:t xml:space="preserve">, November 2011, </w:t>
      </w:r>
      <w:hyperlink r:id="rId58" w:history="1">
        <w:r w:rsidRPr="00073C2D">
          <w:rPr>
            <w:rStyle w:val="Hyperlink"/>
            <w:rFonts w:asciiTheme="majorHAnsi" w:hAnsiTheme="majorHAnsi" w:cstheme="majorHAnsi"/>
            <w:sz w:val="16"/>
            <w:szCs w:val="16"/>
          </w:rPr>
          <w:t>http://smartlessons.ifc.org/smartlessons/lesson.html?id=1514</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21">
    <w:p w14:paraId="651BAAA6" w14:textId="796DE7D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{"citationID":"dhAEIs4m","properties":{"formattedCitation":"UNISDR, {\\i{}Private Sector Activities in Disaster Risk Reduction: Good Practices and Lessons Learned}.","plainCitation":"UNISDR, Private Sector Activities in Disaster Risk Reduction: Good Practices and Lessons Learned.","noteIndex":122},"citationItems":[{"id":2182,"uris":["http://zotero.org/users/3186003/items/DSEKUYW4"],"uri":["http://zotero.org/users/3186003/items/DSEKUYW4"],"itemData":{"id":2182,"type":"book","title":"Private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UNISDR, </w:t>
      </w:r>
      <w:r w:rsidRPr="00073C2D">
        <w:rPr>
          <w:rFonts w:asciiTheme="majorHAnsi" w:hAnsiTheme="majorHAnsi" w:cstheme="majorHAnsi"/>
          <w:i/>
          <w:iCs/>
          <w:sz w:val="16"/>
          <w:szCs w:val="16"/>
        </w:rPr>
        <w:t>Private Sector Activities in Disaster Risk Reduction: Good Practices and Lessons Learned</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22">
    <w:p w14:paraId="716E8941" w14:textId="6B831EE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6mmXlWQP","properties":{"formattedCitation":"UNISDR.","plainCitation":"UNISDR.","noteIndex":123},"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UNISDR.</w:t>
      </w:r>
      <w:r w:rsidRPr="00073C2D">
        <w:rPr>
          <w:rFonts w:asciiTheme="majorHAnsi" w:hAnsiTheme="majorHAnsi" w:cstheme="majorHAnsi"/>
          <w:sz w:val="16"/>
          <w:szCs w:val="16"/>
        </w:rPr>
        <w:fldChar w:fldCharType="end"/>
      </w:r>
    </w:p>
  </w:footnote>
  <w:footnote w:id="123">
    <w:p w14:paraId="3894727B" w14:textId="7849B13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ysWP48qw","properties":{"formattedCitation":"UNISDR.","plainCitation":"UNISDR.","noteIndex":124},"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UNISDR.</w:t>
      </w:r>
      <w:r w:rsidRPr="00073C2D">
        <w:rPr>
          <w:rFonts w:asciiTheme="majorHAnsi" w:hAnsiTheme="majorHAnsi" w:cstheme="majorHAnsi"/>
          <w:sz w:val="16"/>
          <w:szCs w:val="16"/>
        </w:rPr>
        <w:fldChar w:fldCharType="end"/>
      </w:r>
    </w:p>
  </w:footnote>
  <w:footnote w:id="124">
    <w:p w14:paraId="2DFF43AE" w14:textId="38A63E9E"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{"citationID":"OS2D9EtA","properties":{"formattedCitation":"TATA Steel, \\uc0\\u8216{}Tata Steel Organizes Master Trainers\\uc0\\u8217{} Training Program on Disaster Management 27 Nov \\uc0\\u8211{} 08 Dec 2017\\uc0\\u8217{}, {\\i{}TATA Steel Press Releases} (blog), 8 December 2017, https://www.tatasteel.com/media/newsroom/press-releases/india/2017/tata-steel-organizes-master-trainers-training-program-on-disaster-management-27-nov-08-dec-2017/.","plainCitation":"TATA Steel, ‘Tata Steel Organizes Master Trainers’ Training Program on Disaster Management 27 Nov – 08 Dec 2017’, TATA Steel Press Releases (blog), 8 December 2017, https://www.tatasteel.com/media/newsroom/press-releases/india/2017/tata-steel-organizes-master-trainers-training-program-on-disaster-management-27-nov-08-dec-2017/.","noteIndex":125},"citationItems":[{"id":2195,"uris":["http://zotero.org/users/3186003/items/CRP5F8KX"],"uri":["http://zotero.org/users/3186003/items/CRP5F8KX"],"itemData":{"id":2195,"type":"post-weblog","title":"Tata Steel organizes Master Trainers' Training Program on Disaster Management 27 Nov – 08 Dec 2017","container-title":"TATA Steel Press Releases","URL":"https://www.tatasteel.com/media/newsroom/press-releases/india/2017/tata-steel-organizes-master-trainers-training-program-on-disaster-management-27-nov-08-dec-2017/","author":[{"literal":"TATA Steel"}],"issued":{"date-parts":[["2017",12,8]]},"accessed":{"date-parts":[["2019",3,29]]}}}],"schema":"https://github.com/citation-style-language/schema/raw/master/csl-citation.json"}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TATA Steel, ‘Tata Steel Organizes Master Trainers’ Training Program on Disaster Management 27 Nov – 08 Dec 2017’, </w:t>
      </w:r>
      <w:r w:rsidRPr="00073C2D">
        <w:rPr>
          <w:rFonts w:asciiTheme="majorHAnsi" w:hAnsiTheme="majorHAnsi" w:cstheme="majorHAnsi"/>
          <w:i/>
          <w:iCs/>
          <w:sz w:val="16"/>
          <w:szCs w:val="16"/>
        </w:rPr>
        <w:t>TATA Steel Press Releases</w:t>
      </w:r>
      <w:r w:rsidRPr="00073C2D">
        <w:rPr>
          <w:rFonts w:asciiTheme="majorHAnsi" w:hAnsiTheme="majorHAnsi" w:cstheme="majorHAnsi"/>
          <w:sz w:val="16"/>
          <w:szCs w:val="16"/>
        </w:rPr>
        <w:t xml:space="preserve"> (blog), 8 December 2017, </w:t>
      </w:r>
      <w:hyperlink r:id="rId59" w:history="1">
        <w:r w:rsidRPr="00073C2D">
          <w:rPr>
            <w:rStyle w:val="Hyperlink"/>
            <w:rFonts w:asciiTheme="majorHAnsi" w:hAnsiTheme="majorHAnsi" w:cstheme="majorHAnsi"/>
            <w:sz w:val="16"/>
            <w:szCs w:val="16"/>
          </w:rPr>
          <w:t>https://www.tatasteel.com/media/newsroom/press-releases/india/2017/tata-steel-organizes-master-trainers-training-program-on-disaster-management-27-nov-08-dec-2017/</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25">
    <w:p w14:paraId="34D42F5F" w14:textId="16CDB44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{"citationID":"cYk8l0Pb","properties":{"formattedCitation":"UNISDR, {\\i{}Private Sector Activities in Disaster Risk Reduction: Good Practices and Lessons Learned}.","plainCitation":"UNISDR, Private Sector Activities in Disaster Risk Reduction: Good Practices and Lessons Learned.","noteIndex":126},"citationItems":[{"id":2182,"uris":["http://zotero.org/users/3186003/items/DSEKUYW4"],"uri":["http://zotero.org/users/3186003/items/DSEKUYW4"],"itemData":{"id":2182,"type":"book","title":"Private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UNISDR, </w:t>
      </w:r>
      <w:r w:rsidRPr="00073C2D">
        <w:rPr>
          <w:rFonts w:asciiTheme="majorHAnsi" w:hAnsiTheme="majorHAnsi" w:cstheme="majorHAnsi"/>
          <w:i/>
          <w:iCs/>
          <w:sz w:val="16"/>
          <w:szCs w:val="16"/>
        </w:rPr>
        <w:t>Private Sector Activities in Disaster Risk Reduction: Good Practices and Lessons Learned</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26">
    <w:p w14:paraId="4B2A1C17" w14:textId="17F013D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{"citationID":"zYFl0BiR","properties":{"formattedCitation":"David Smith, \\uc0\\u8216{}Chapter 10: Petty Trade and the Private Sector in Urban Reconstruction: Learning from Haiti\\uc0\\u8217{}s Post-Earthquake Iron Market\\uc0\\u8217{}, in {\\i{}Urban Disaster Resilience: New Dimensions from International Practice in the Built Environment}, ed. David Sanderson, Jerold S. Kayden, and Julia Leis (Routledge, 2016).","plainCitation":"David Smith, ‘Chapter 10: Petty Trade and the Private Sector in Urban Reconstruction: Learning from Haiti’s Post-Earthquake Iron Market’, in Urban Disaster Resilience: New Dimensions from International Practice in the Built Environment, ed. David Sanderson, Jerold S. Kayden, and Julia Leis (Routledge, 2016).","noteIndex":127},"citationItems":[{"id":2230,"uris":["http://zotero.org/users/3186003/items/TW62HW5M"],"uri":["http://zotero.org/users/3186003/items/TW62HW5M"],"itemData":{"id":2230,"type":"chapter","title":"Chapter 10: Petty trade and the private sector in urban reconstruction: learning from Haiti’s post-earthquake Iron Market","container-title":"Urban Disaster Resilience: New Dimensions from International Practice in the Built Environment","publisher":"Routledge","source":"Google Books","abstract":"Accelerating urbanization worldwide means more urban-centered disasters. Floods, earthquakes, storms and conflicts affecting densely populated areas produce significant losses in lives, livelihoods and the built environment, especially in comparison to rural areas. Poor urban dwellers, almost always the most vulnerable, too often bear the brunt. Aid agencies and urban professionals have been slowly adapting to these new conditions, but older models and practices hinder the most effective engagements.  Drawing directly from the experiences of urban disasters in the Philippines, Chile, India, Thailand, Iraq, Haiti and Nepal, among other countries, Urban Disaster Resilience brings to light new collaborations and techniques for addressing the challenges of urban disasters in the coming years. Chapters range from country-specific case studies to more synthetic frameworks in order to promote innovative thinking and practical solutions.  Edited by David Sanderson, Jerold S. Kayden and Julia Leis, this book is a crucial read for humanitarian and disaster specialists, urban planners and designers, architects, landscape architects, housing and economic development professionals, real estate developers, private business managers and students interested in the subject, whether based in non-governmental organizations, local, state or national governments, international agencies, private firms, or the academy.","ISBN":"978-1-317-53395-5","note":"Google-Books-ID: CH77CwAAQBAJ","language":"en","editor":[{"family":"Sanderson","given":"David"},{"family":"Kayden","given":"Jerold S."},{"family":"Leis","given":"Julia"}],"author":[{"family":"Smith","given":"David"}],"issued":{"date-parts":[["2016",4,14]]}}}],"schema":"https://github.com/citation-style-language/schema/raw/master/csl-citation.json"}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David Smith, ‘Chapter 10: Petty Trade and the Private Sector in Urban Reconstruction: Learning from Haiti’s Post-Earthquake Iron Market’, in </w:t>
      </w:r>
      <w:r w:rsidRPr="00073C2D">
        <w:rPr>
          <w:rFonts w:asciiTheme="majorHAnsi" w:hAnsiTheme="majorHAnsi" w:cstheme="majorHAnsi"/>
          <w:i/>
          <w:iCs/>
          <w:sz w:val="16"/>
          <w:szCs w:val="16"/>
        </w:rPr>
        <w:t>Urban Disaster Resilience: New Dimensions from International Practice in the Built Environment</w:t>
      </w:r>
      <w:r w:rsidRPr="00073C2D">
        <w:rPr>
          <w:rFonts w:asciiTheme="majorHAnsi" w:hAnsiTheme="majorHAnsi" w:cstheme="majorHAnsi"/>
          <w:sz w:val="16"/>
          <w:szCs w:val="16"/>
        </w:rPr>
        <w:t>, ed. David Sanderson, Jerold S. Kayden, and Julia Leis (Routledge, 2016).</w:t>
      </w:r>
      <w:r w:rsidRPr="00073C2D">
        <w:rPr>
          <w:rFonts w:asciiTheme="majorHAnsi" w:hAnsiTheme="majorHAnsi" w:cstheme="majorHAnsi"/>
          <w:sz w:val="16"/>
          <w:szCs w:val="16"/>
        </w:rPr>
        <w:fldChar w:fldCharType="end"/>
      </w:r>
    </w:p>
  </w:footnote>
  <w:footnote w:id="127">
    <w:p w14:paraId="29846A42" w14:textId="3B99A0C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{"citationID":"rn3d5aZf","properties":{"formattedCitation":"Brisbane City Council, {\\i{}Queensland Floods Commission of Inquiry (Initial Submission)}, 2011, http://www.floodcommission.qld.gov.au/__data/assets/file/0020/8363/BCC__Brisbane_City_Council_11.03.11.pdf.","plainCitation":"Brisbane City Council, Queensland Floods Commission of Inquiry (Initial Submission), 2011, http://www.floodcommission.qld.gov.au/__data/assets/file/0020/8363/BCC__Brisbane_City_Council_11.03.11.pdf.","noteIndex":128},"citationItems":[{"id":2186,"uris":["http://zotero.org/users/3186003/items/IBHD6KL2"],"uri":["http://zotero.org/users/3186003/items/IBHD6KL2"],"itemData":{"id":2186,"type":"book","title":"Queensland Floods Commission of Inquiry (Initial Submission)","URL":"http://www.floodcommission.qld.gov.au/__data/assets/file/0020/8363/BCC__Brisbane_City_Council_11.03.11.pdf","author":[{"literal":"Brisbane City Council"}],"issued":{"date-parts":[["2011"]]},"accessed":{"date-parts":[["2019",4,12]]}}}],"schema":"https://github.com/citation-style-language/schema/raw/master/csl-citation.json"}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Brisbane City Council, </w:t>
      </w:r>
      <w:r w:rsidRPr="00073C2D">
        <w:rPr>
          <w:rFonts w:asciiTheme="majorHAnsi" w:hAnsiTheme="majorHAnsi" w:cstheme="majorHAnsi"/>
          <w:i/>
          <w:iCs/>
          <w:sz w:val="16"/>
          <w:szCs w:val="16"/>
        </w:rPr>
        <w:t>Queensland Floods Commission of Inquiry (Initial Submission)</w:t>
      </w:r>
      <w:r w:rsidRPr="00073C2D">
        <w:rPr>
          <w:rFonts w:asciiTheme="majorHAnsi" w:hAnsiTheme="majorHAnsi" w:cstheme="majorHAnsi"/>
          <w:sz w:val="16"/>
          <w:szCs w:val="16"/>
        </w:rPr>
        <w:t xml:space="preserve">, 2011, </w:t>
      </w:r>
      <w:r w:rsidRPr="00073C2D">
        <w:rPr>
          <w:rStyle w:val="Hyperlink"/>
          <w:rFonts w:asciiTheme="majorHAnsi" w:hAnsiTheme="majorHAnsi" w:cstheme="majorHAnsi"/>
          <w:sz w:val="16"/>
          <w:szCs w:val="16"/>
        </w:rPr>
        <w:t>http://www.floodcommission.qld.gov.au/data/assets/file/0020/8363/BCC_Brisbane_City_Council_11.03.11.pdf</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28">
    <w:p w14:paraId="43B8E678" w14:textId="6152CB0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{"citationID":"VlPDXXI8","properties":{"formattedCitation":"APEC, {\\i{}Public-Private Partnerships and Disaster Resilience}, Report from APEC Workshop on   Public Private Partnerships   and Disaster Resilience Bangkok 24-29 August, 2010 (APEC, 2010), https://apec.org/Publications/2011/01/Public-Private-Partnerships-and-Disaster-Resilience.","plainCitation":"APEC, Public-Private Partnerships and Disaster Resilience, Report from APEC Workshop on   Public Private Partnerships   and Disaster Resilience Bangkok 24-29 August, 2010 (APEC, 2010), https://apec.org/Publications/2011/01/Public-Private-Partnerships-and-Disaster-Resilience.","noteIndex":129},"citationItems":[{"id":2220,"uris":["http://zotero.org/users/3186003/items/DHLS6882"],"uri":["http://zotero.org/users/3186003/items/DHLS6882"],"itemData":{"id":2220,"type":"book","title":"Public-Private Partnerships and Disaster Resilience","collection-title":"Report from APEC Workshop on   Public Private Partnerships   and Disaster Resilience Bangkok 24-29 August, 2010","publisher":"APEC","URL":"https://apec.org/Publications/2011/01/Public-Private-Partnerships-and-Disaster-Resilience","author":[{"literal":"APEC"}],"issued":{"date-parts":[["2010"]]},"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APEC, </w:t>
      </w:r>
      <w:r w:rsidRPr="00073C2D">
        <w:rPr>
          <w:rFonts w:asciiTheme="majorHAnsi" w:hAnsiTheme="majorHAnsi" w:cstheme="majorHAnsi"/>
          <w:i/>
          <w:iCs/>
          <w:sz w:val="16"/>
          <w:szCs w:val="16"/>
        </w:rPr>
        <w:t>Public-Private Partnerships and Disaster Resilience</w:t>
      </w:r>
      <w:r w:rsidRPr="00073C2D">
        <w:rPr>
          <w:rFonts w:asciiTheme="majorHAnsi" w:hAnsiTheme="majorHAnsi" w:cstheme="majorHAnsi"/>
          <w:sz w:val="16"/>
          <w:szCs w:val="16"/>
        </w:rPr>
        <w:t xml:space="preserve">, Report from APEC Workshop on   Public Private Partnerships   and Disaster Resilience Bangkok 24-29 August, 2010 (APEC, 2010), </w:t>
      </w:r>
      <w:hyperlink r:id="rId60" w:history="1">
        <w:r w:rsidRPr="00073C2D">
          <w:rPr>
            <w:rStyle w:val="Hyperlink"/>
            <w:rFonts w:asciiTheme="majorHAnsi" w:hAnsiTheme="majorHAnsi" w:cstheme="majorHAnsi"/>
            <w:sz w:val="16"/>
            <w:szCs w:val="16"/>
          </w:rPr>
          <w:t>https://apec.org/Publications/2011/01/Public-Private-Partnerships-and-Disaster-Resilience</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29">
    <w:p w14:paraId="276E5EDD" w14:textId="1EA8DA7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{"citationID":"pGEDw4rP","properties":{"formattedCitation":"World Bank, \\uc0\\u8216{}Resilient Infrastructure Public-Private Partnerships (PPPs): Contracts and Procurement-The Case of Japan\\uc0\\u8217{}.","plainCitation":"World Bank, ‘Resilient Infrastructure Public-Private Partnerships (PPPs): Contracts and Procurement-The Case of Japan’.","noteIndex":130},"citationItems":[{"id":2174,"uris":["http://zotero.org/users/3186003/items/CHUI2EIJ"],"uri":["http://zotero.org/users/3186003/items/CHUI2EIJ"],"itemData":{"id":2174,"type":"report","title":"Resilient Infrastructure Public-Private Partnerships (PPPs): Contracts and Procurement-The Case of Japan","publisher":"World Bank","publisher-place":"Washington, D.C.","event-place":"Washington, D.C.","URL":"https://www.globalinfrafacility.org/sites/gif/files/Resilient%20Infrastrcuture%20PPP%20Japan%20Case%20Study%20FINAL_web.pdf","author":[{"literal":"World Bank"}],"issued":{"date-parts":[["2017"]]},"accessed":{"date-parts":[["2019",3,30]]}}}],"schema":"https://github.com/citation-style-language/schema/raw/master/csl-citation.json"}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World Bank, ‘Resilient Infrastructure Public-Private Partnerships (PPPs): Contracts and Procurement-The Case of Japan’.</w:t>
      </w:r>
      <w:r w:rsidRPr="00073C2D">
        <w:rPr>
          <w:rFonts w:asciiTheme="majorHAnsi" w:hAnsiTheme="majorHAnsi" w:cstheme="majorHAnsi"/>
          <w:sz w:val="16"/>
          <w:szCs w:val="16"/>
        </w:rPr>
        <w:fldChar w:fldCharType="end"/>
      </w:r>
    </w:p>
  </w:footnote>
  <w:footnote w:id="130">
    <w:p w14:paraId="5EF356B2" w14:textId="25D7B49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{"citationID":"zsDddROp","properties":{"formattedCitation":"Yan Chang et al., \\uc0\\u8216{}Resourcing Challenges for Post-Disaster Housing Reconstruction: A Comparative Analysis\\uc0\\u8217{}, {\\i{}Building Research &amp; Information} 38, no. 3 (June 2010): 247\\uc0\\u8211{}64, https://doi.org/10.1080/09613211003693945.","plainCitation":"Yan Chang et al., ‘Resourcing Challenges for Post-Disaster Housing Reconstruction: A Comparative Analysis’, Building Research &amp; Information 38, no. 3 (June 2010): 247–64, https://doi.org/10.1080/09613211003693945.","noteIndex":131},"citationItems":[{"id":2217,"uris":["http://zotero.org/users/3186003/items/3XQQH8RS"],"uri":["http://zotero.org/users/3186003/items/3XQQH8RS"],"itemData":{"id":2217,"type":"article-journal","title":"Resourcing challenges for post-disaster housing reconstruction: a comparative analysis","container-title":"Building Research &amp; Information","page":"247-264","volume":"38","issue":"3","source":"Crossref","DOI":"10.1080/09613211003693945","ISSN":"0961-3218, 1466-4321","title-short":"Resourcing challenges for post-disaster housing reconstruction","language":"en","author":[{"family":"Chang","given":"Yan"},{"family":"Wilkinson","given":"Suzanne"},{"family":"Potangaroa","given":"Regan"},{"family":"Seville","given":"Erica"}],"issued":{"date-parts":[["2010",6]]}}}],"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Yan Chang et al., ‘Resourcing Challenges for Post-Disaster Housing Reconstruction: A Comparative Analysis’, </w:t>
      </w:r>
      <w:r w:rsidRPr="00073C2D">
        <w:rPr>
          <w:rFonts w:asciiTheme="majorHAnsi" w:hAnsiTheme="majorHAnsi" w:cstheme="majorHAnsi"/>
          <w:i/>
          <w:iCs/>
          <w:sz w:val="16"/>
          <w:szCs w:val="16"/>
        </w:rPr>
        <w:t>Building Research &amp; Information</w:t>
      </w:r>
      <w:r w:rsidRPr="00073C2D">
        <w:rPr>
          <w:rFonts w:asciiTheme="majorHAnsi" w:hAnsiTheme="majorHAnsi" w:cstheme="majorHAnsi"/>
          <w:sz w:val="16"/>
          <w:szCs w:val="16"/>
        </w:rPr>
        <w:t xml:space="preserve"> 38, no. 3 (June 2010): 247–64, </w:t>
      </w:r>
      <w:hyperlink r:id="rId61" w:history="1">
        <w:r w:rsidRPr="00073C2D">
          <w:rPr>
            <w:rStyle w:val="Hyperlink"/>
            <w:rFonts w:asciiTheme="majorHAnsi" w:hAnsiTheme="majorHAnsi" w:cstheme="majorHAnsi"/>
            <w:sz w:val="16"/>
            <w:szCs w:val="16"/>
          </w:rPr>
          <w:t>https://doi.org/10.1080/09613211003693945</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31">
    <w:p w14:paraId="3851C866" w14:textId="2D8D9EBE"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{"citationID":"k066JzDl","properties":{"formattedCitation":"CERES, \\uc0\\u8216{}Ceres Environmental\\uc0\\u8217{}, accessed 20 April 2019, http://www.ceresenvironmental.com/about-us/.","plainCitation":"CERES, ‘Ceres Environmental’, accessed 20 April 2019, http://www.ceresenvironmental.com/about-us/.","noteIndex":132},"citationItems":[{"id":2213,"uris":["http://zotero.org/users/3186003/items/D3PSJFSD"],"uri":["http://zotero.org/users/3186003/items/D3PSJFSD"],"itemData":{"id":2213,"type":"webpage","title":"Ceres Environmental","URL":"http://www.ceresenvironmental.com/about-us/","author":[{"literal":"CERES"}],"accessed":{"date-parts":[["2019",4,20]]}}}],"schema":"https://github.com/citation-style-language/schema/raw/master/csl-citation.json"}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CERES, ‘Ceres Environmental’, accessed 20 April 2019, </w:t>
      </w:r>
      <w:hyperlink r:id="rId62" w:history="1">
        <w:r w:rsidRPr="00073C2D">
          <w:rPr>
            <w:rStyle w:val="Hyperlink"/>
            <w:rFonts w:asciiTheme="majorHAnsi" w:hAnsiTheme="majorHAnsi" w:cstheme="majorHAnsi"/>
            <w:sz w:val="16"/>
            <w:szCs w:val="16"/>
          </w:rPr>
          <w:t>http://www.ceresenvironmental.com/about-us/</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32">
    <w:p w14:paraId="3481D3D0" w14:textId="5BA3B8F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{"citationID":"RNPQnt2N","properties":{"formattedCitation":"Binder and Witte, {\\i{}Business Engagement in Humanitarian Relief: Key Trends and Policy Implications}.","plainCitation":"Binder and Witte, Business Engagement in Humanitarian Relief: Key Trends and Policy Implications.","noteIndex":133},"citationItems":[{"id":2198,"uris":["http://zotero.org/users/3186003/items/KDYCQF68"],"uri":["http://zotero.org/users/3186003/items/KDYCQF68"],"itemData":{"id":2198,"type":"book","title":"Business engagement in humanitarian relief: key trends and policy implications","collection-title":"An HPG Background Paper","publisher":"Overseas Development Institute","publisher-place":"London","event-place":"London","author":[{"family":"Binder","given":"Andrea"},{"family":"Witte","given":"Jan Martin"}],"issued":{"date-parts":[["2007"]]}}}],"schema":"https://github.com/citation-style-language/schema/raw/master/csl-citation.json"}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Binder and Witte, </w:t>
      </w:r>
      <w:r w:rsidRPr="00073C2D">
        <w:rPr>
          <w:rFonts w:asciiTheme="majorHAnsi" w:hAnsiTheme="majorHAnsi" w:cstheme="majorHAnsi"/>
          <w:i/>
          <w:iCs/>
          <w:sz w:val="16"/>
          <w:szCs w:val="16"/>
        </w:rPr>
        <w:t>Business Engagement in Humanitarian Relief: Key Trends and Policy Implications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33">
    <w:p w14:paraId="73A79578" w14:textId="721D136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{"citationID":"B6N8kzZw","properties":{"formattedCitation":"Belfor, \\uc0\\u8216{}Our Company\\uc0\\u8217{}, Belfor Global, accessed 16 April 2019, https://global.belfor.com/en/about-belfor/our-company.","plainCitation":"Belfor, ‘Our Company’, Belfor Global, accessed 16 April 2019, https://global.belfor.com/en/about-belfor/our-company.","noteIndex":134},"citationItems":[{"id":2240,"uris":["http://zotero.org/users/3186003/items/B4QP9MTG"],"uri":["http://zotero.org/users/3186003/items/B4QP9MTG"],"itemData":{"id":2240,"type":"webpage","title":"Our Company","container-title":"Belfor Global","URL":"https://global.belfor.com/en/about-belfor/our-company","author":[{"literal":"Belfor"}],"accessed":{"date-parts":[["2019",4,16]]}}}],"schema":"https://github.com/citation-style-language/schema/raw/master/csl-citation.json"}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Belfor, ‘Our Company’, Belfor Global, accessed 16 April 2019, </w:t>
      </w:r>
      <w:hyperlink r:id="rId63" w:history="1">
        <w:r w:rsidRPr="00073C2D">
          <w:rPr>
            <w:rStyle w:val="Hyperlink"/>
            <w:rFonts w:asciiTheme="majorHAnsi" w:hAnsiTheme="majorHAnsi" w:cstheme="majorHAnsi"/>
            <w:sz w:val="16"/>
            <w:szCs w:val="16"/>
          </w:rPr>
          <w:t>https://global.belfor.com/en/about-belfor/our-company</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34">
    <w:p w14:paraId="7F1E24A9" w14:textId="3D264DD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{"citationID":"UFAyu2gQ","properties":{"formattedCitation":"Burke and Fan, {\\i{}Humanitarian Crises, Emergency Preparedness and Response: The Role of Business and the Private Sector - Indonesia Case Study}.","plainCitation":"Burke and Fan, Humanitarian Crises, Emergency Preparedness and Response: The Role of Business and the Private Sector - Indonesia Case Study.","noteIndex":135},"citationItems":[{"id":2170,"uris":["http://zotero.org/users/3186003/items/36IZSWN2"],"uri":["http://zotero.org/users/3186003/items/36IZSWN2"],"itemData":{"id":2170,"type":"book","title":"Humanitarian crises, emergency preparedness and response: the role of business and the private sector - Indonesia case study","publisher":"Humanitarian Policy Group, Overseas Development Institute","URL":"https://www.odi.org/sites/odi.org.uk/files/odi-assets/publications-opinion-files/8826.pdf","author":[{"family":"Burke","given":"Joanne"},{"family":"Fan","given":"Lilianne"}],"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Burke and Fan, </w:t>
      </w:r>
      <w:r w:rsidRPr="00073C2D">
        <w:rPr>
          <w:rFonts w:asciiTheme="majorHAnsi" w:hAnsiTheme="majorHAnsi" w:cstheme="majorHAnsi"/>
          <w:i/>
          <w:iCs/>
          <w:sz w:val="16"/>
          <w:szCs w:val="16"/>
        </w:rPr>
        <w:t>Humanitarian Crises, Emergency Preparedness and Response: The Role of Business and the Private Sector - Indonesia Case Study</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35">
    <w:p w14:paraId="12D133A5" w14:textId="4C30E8B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{"citationID":"N5wUjyZB","properties":{"formattedCitation":"IBM, {\\i{}The IBM Response to Hurricanes Harvey, Irma, and Maria}, IBM Corporate Citizenship - Executive Brief (IBM, 2018), https://www.ibm.com/ibm/responsibility/downloads/initiatives/IBMResponseto2017Hurricanes-ExecutiveBrief-080218.pdf.","plainCitation":"IBM, The IBM Response to Hurricanes Harvey, Irma, and Maria, IBM Corporate Citizenship - Executive Brief (IBM, 2018), https://www.ibm.com/ibm/responsibility/downloads/initiatives/IBMResponseto2017Hurricanes-ExecutiveBrief-080218.pdf.","noteIndex":136},"citationItems":[{"id":2197,"uris":["http://zotero.org/users/3186003/items/M7QINNXE"],"uri":["http://zotero.org/users/3186003/items/M7QINNXE"],"itemData":{"id":2197,"type":"book","title":"The IBM Response to Hurricanes Harvey, Irma, and Maria","collection-title":"IBM Corporate Citizenship - Executive Brief","publisher":"IBM","URL":"https://www.ibm.com/ibm/responsibility/downloads/initiatives/IBMResponseto2017Hurricanes-ExecutiveBrief-080218.pdf","author":[{"literal":"IBM"}],"issued":{"date-parts":[["2018"]]},"accessed":{"date-parts":[["2019",3,5]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IBM, </w:t>
      </w:r>
      <w:r w:rsidRPr="00073C2D">
        <w:rPr>
          <w:rFonts w:asciiTheme="majorHAnsi" w:hAnsiTheme="majorHAnsi" w:cstheme="majorHAnsi"/>
          <w:i/>
          <w:iCs/>
          <w:sz w:val="16"/>
          <w:szCs w:val="16"/>
        </w:rPr>
        <w:t>The IBM Response to Hurricanes Harvey, Irma, and Maria</w:t>
      </w:r>
      <w:r w:rsidRPr="00073C2D">
        <w:rPr>
          <w:rFonts w:asciiTheme="majorHAnsi" w:hAnsiTheme="majorHAnsi" w:cstheme="majorHAnsi"/>
          <w:sz w:val="16"/>
          <w:szCs w:val="16"/>
        </w:rPr>
        <w:t xml:space="preserve">, IBM Corporate Citizenship - Executive Brief (IBM, 2018), </w:t>
      </w:r>
      <w:hyperlink r:id="rId64" w:history="1">
        <w:r w:rsidRPr="00073C2D">
          <w:rPr>
            <w:rStyle w:val="Hyperlink"/>
            <w:rFonts w:asciiTheme="majorHAnsi" w:hAnsiTheme="majorHAnsi" w:cstheme="majorHAnsi"/>
            <w:sz w:val="16"/>
            <w:szCs w:val="16"/>
          </w:rPr>
          <w:t>https://www.ibm.com/ibm/responsibility/downloads/initiatives/IBMResponseto2017Hurricanes-ExecutiveBrief-080218.pdf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36">
    <w:p w14:paraId="7EB6F0BE" w14:textId="19D3554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wvowDQMj","properties":{"formattedCitation":"IBM.","plainCitation":"IBM.","noteIndex":137},"citationItems":[{"id":2197,"uris":["http://zotero.org/users/3186003/items/M7QINNXE"],"uri":["http://zotero.org/users/3186003/items/M7QINNXE"],"itemData":{"id":2197,"type":"book","title":"The IBM Response to Hurricanes Harvey, Irma, and Maria","collection-title":"IBM Corporate Citizenship - Executive Brief","publisher":"IBM","URL":"https://www.ibm.com/ibm/responsibility/downloads/initiatives/IBMResponseto2017Hurricanes-ExecutiveBrief-080218.pdf","author":[{"literal":"IBM"}],"issued":{"date-parts":[["2018"]]},"accessed":{"date-parts":[["2019",3,5]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IBM.</w:t>
      </w:r>
      <w:r w:rsidRPr="00073C2D">
        <w:rPr>
          <w:rFonts w:asciiTheme="majorHAnsi" w:hAnsiTheme="majorHAnsi" w:cstheme="majorHAnsi"/>
          <w:sz w:val="16"/>
          <w:szCs w:val="16"/>
        </w:rPr>
        <w:fldChar w:fldCharType="end"/>
      </w:r>
    </w:p>
  </w:footnote>
  <w:footnote w:id="137">
    <w:p w14:paraId="4B3EA4E1" w14:textId="314ED40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{"citationID":"t5EDOVhy","properties":{"formattedCitation":"Business Civic Leadership Centre, {\\i{}The Role of Business in Disaster Response}.","plainCitation":"Business Civic Leadership Centre, The Role of Business in Disaster Response.","noteIndex":138},"citationItems":[{"id":2196,"uris":["http://zotero.org/users/3186003/items/AAXVX6NH"],"uri":["http://zotero.org/users/3186003/items/AAXVX6NH"],"itemData":{"id":2196,"type":"book","title":"The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Business Civic Leadership Centre, </w:t>
      </w:r>
      <w:r w:rsidRPr="00073C2D">
        <w:rPr>
          <w:rFonts w:asciiTheme="majorHAnsi" w:hAnsiTheme="majorHAnsi" w:cstheme="majorHAnsi"/>
          <w:i/>
          <w:iCs/>
          <w:sz w:val="16"/>
          <w:szCs w:val="16"/>
        </w:rPr>
        <w:t>The Role of Business in Disaster Response</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38">
    <w:p w14:paraId="3D482F52" w14:textId="46CE228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{"citationID":"3NBBgIex","properties":{"formattedCitation":"Business Civic Leadership Centre.","plainCitation":"Business Civic Leadership Centre.","noteIndex":139},"citationItems":[{"id":2196,"uris":["http://zotero.org/users/3186003/items/AAXVX6NH"],"uri":["http://zotero.org/users/3186003/items/AAXVX6NH"],"itemData":{"id":2196,"type":"book","title":"The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Business Civic Leadership Centre.</w:t>
      </w:r>
      <w:r w:rsidRPr="00073C2D">
        <w:rPr>
          <w:rFonts w:asciiTheme="majorHAnsi" w:hAnsiTheme="majorHAnsi" w:cstheme="majorHAnsi"/>
          <w:sz w:val="16"/>
          <w:szCs w:val="16"/>
        </w:rPr>
        <w:fldChar w:fldCharType="end"/>
      </w:r>
    </w:p>
  </w:footnote>
  <w:footnote w:id="139">
    <w:p w14:paraId="154C1FA1" w14:textId="2B4D411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{"citationID":"5Ye54PMo","properties":{"formattedCitation":"Business Civic Leadership Centre.","plainCitation":"Business Civic Leadership Centre.","noteIndex":140},"citationItems":[{"id":2196,"uris":["http://zotero.org/users/3186003/items/AAXVX6NH"],"uri":["http://zotero.org/users/3186003/items/AAXVX6NH"],"itemData":{"id":2196,"type":"book","title":"The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Business Civic Leadership Centre.</w:t>
      </w:r>
      <w:r w:rsidRPr="00073C2D">
        <w:rPr>
          <w:rFonts w:asciiTheme="majorHAnsi" w:hAnsiTheme="majorHAnsi" w:cstheme="majorHAnsi"/>
          <w:sz w:val="16"/>
          <w:szCs w:val="16"/>
        </w:rPr>
        <w:fldChar w:fldCharType="end"/>
      </w:r>
    </w:p>
  </w:footnote>
  <w:footnote w:id="140">
    <w:p w14:paraId="246617DD" w14:textId="7B32B095"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{"citationID":"8EepYrqc","properties":{"formattedCitation":"UN-Habitat, {\\i{}Evaluation of BASF Stiftung UN-Habitat Programme Contribution Towards Sustainable Development, December 2014}.","plainCitation":"UN-Habitat, Evaluation of BASF Stiftung UN-Habitat Programme Contribution Towards Sustainable Development, December 2014.","noteIndex":141},"citationItems":[{"id":2260,"uris":["http://zotero.org/users/3186003/items/DBBHRTKH"],"uri":["http://zotero.org/users/3186003/items/DBBHRTKH"],"itemData":{"id":2260,"type":"book","title":"Evaluation of BASF Stiftung UN-Habitat Programme Contribution Towards Sustainable Development, December 2014","publisher":"United Nations Human Settlements Programme","URL":"https://unhabitat.org/books/evaluation-of-basf-stiftung-un-habitat-programme-contribution-towards-sustainable-development-december-2014/","author":[{"literal":"UN-Habitat"}],"issued":{"date-parts":[["2014"]]},"accessed":{"date-parts":[["2019",3,12]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UN-Habitat, </w:t>
      </w:r>
      <w:r w:rsidRPr="00073C2D">
        <w:rPr>
          <w:rFonts w:asciiTheme="majorHAnsi" w:hAnsiTheme="majorHAnsi" w:cstheme="majorHAnsi"/>
          <w:i/>
          <w:iCs/>
          <w:sz w:val="16"/>
          <w:szCs w:val="16"/>
        </w:rPr>
        <w:t>Evaluation of BASF Stiftung UN-Habitat Programme Contribution Towards Sustainable Development, December 2014</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41">
    <w:p w14:paraId="7BAE51D9" w14:textId="094C7C1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{"citationID":"0A47aHN9","properties":{"formattedCitation":"Lloyd-Jones, {\\i{}Mind the Gap! Post-Disaster Reconstruction and the Transition from Humanitarian Relief}; Chang, \\uc0\\u8216{}Resourcing for Post-Disaster Housing Reconstruction\\uc0\\u8217{}.","plainCitation":"Lloyd-Jones, Mind the Gap! Post-Disaster Reconstruction and the Transition from Humanitarian Relief; Chang, ‘Resourcing for Post-Disaster Housing Reconstruction’.","noteIndex":142},"citationItems":[{"id":2169,"uris":["http://zotero.org/users/3186003/items/BLIQJ63Y"],"uri":["http://zotero.org/users/3186003/items/BLIQJ63Y"],"itemData":{"id":2169,"type":"book","title":"Mind the Gap! Post-disaster reconstruction and the transition from humanitarian relief","publisher":"RICS","URL":"https://www.preventionweb.net/files/9080_MindtheGapFullreport1.pdf","ISBN":"1-84219-298-1","author":[{"family":"Lloyd-Jones","given":"Tony"}],"issued":{"date-parts":[["2006"]]},"accessed":{"date-parts":[["2019",3,23]]}}},{"id":2168,"uris":["http://zotero.org/users/3186003/items/F3YXDIEW"],"uri":["http://zotero.org/users/3186003/items/F3YXDIEW"],"itemData":{"id":2168,"type":"thesis","title":"Resourcing for post-disaster housing reconstruction","publisher":"The University of Auckland","genre":"Thesis submitted for the degree of Doctor of Philosophy in Civil Engineering","URL":"https://researchspace.auckland.ac.nz/bitstream/handle/2292/18891/whole.pdf?sequence=2","author":[{"family":"Chang","given":"Alice Yan"}],"issued":{"date-parts":[["2012"]]},"accessed":{"date-parts":[["2019",3,25]]}}}],"schema":"https://github.com/citation-style-language/schema/raw/master/csl-citation.json"}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Lloyd-Jones, </w:t>
      </w:r>
      <w:r w:rsidRPr="00073C2D">
        <w:rPr>
          <w:rFonts w:asciiTheme="majorHAnsi" w:hAnsiTheme="majorHAnsi" w:cstheme="majorHAnsi"/>
          <w:i/>
          <w:iCs/>
          <w:sz w:val="16"/>
          <w:szCs w:val="16"/>
        </w:rPr>
        <w:t>Mind the Gap! Post-Disaster Reconstruction and the Transition from Humanitarian Relief</w:t>
      </w:r>
      <w:r w:rsidRPr="00073C2D">
        <w:rPr>
          <w:rFonts w:asciiTheme="majorHAnsi" w:hAnsiTheme="majorHAnsi" w:cstheme="majorHAnsi"/>
          <w:sz w:val="16"/>
          <w:szCs w:val="16"/>
        </w:rPr>
        <w:t>; Chang, ‘Resourcing for Post-Disaster Housing Reconstruction’.</w:t>
      </w:r>
      <w:r w:rsidRPr="00073C2D">
        <w:rPr>
          <w:rFonts w:asciiTheme="majorHAnsi" w:hAnsiTheme="majorHAnsi" w:cstheme="majorHAnsi"/>
          <w:sz w:val="16"/>
          <w:szCs w:val="16"/>
        </w:rPr>
        <w:fldChar w:fldCharType="end"/>
      </w:r>
    </w:p>
  </w:footnote>
  <w:footnote w:id="142">
    <w:p w14:paraId="774568EE" w14:textId="29C758B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{"citationID":"ZwHbtDlM","properties":{"formattedCitation":"Steven A. Zyck and Justin Armstrong, {\\i{}Humanitarian Crises, Emergency Preparedness and Response: The Role of Business and the Private Sector - Jordan Case Study}, Research Reports and Studies (Humanitarian Policy Group, Overseas Development Institute, 2014), https://www.odi.org/publications/8147-jordan-private-sector-humanitarian-aid-refugee.","plainCitation":"Steven A. Zyck and Justin Armstrong, Humanitarian Crises, Emergency Preparedness and Response: The Role of Business and the Private Sector - Jordan Case Study, Research Reports and Studies (Humanitarian Policy Group, Overseas Development Institute, 2014), https://www.odi.org/publications/8147-jordan-private-sector-humanitarian-aid-refugee.","noteIndex":143},"citationItems":[{"id":2241,"uris":["http://zotero.org/users/3186003/items/U9LUVN56"],"uri":["http://zotero.org/users/3186003/items/U9LUVN56"],"itemData":{"id":2241,"type":"book","title":"Humanitarian crises, emergency preparedness and response: the role of business and the private sector - Jordan case study","collection-title":"Research reports and studies","publisher":"Humanitarian Policy Group, Overseas Development Institute","URL":"https://www.odi.org/publications/8147-jordan-private-sector-humanitarian-aid-refugee","author":[{"family":"Zyck","given":"Steven A."},{"family":"Armstrong","given":"Justin"}],"issued":{"date-parts":[["2014"]]},"accessed":{"date-parts":[["2019",4,11]]}}}],"schema":"https://github.com/citation-style-language/schema/raw/master/csl-citation.json"}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Steven A. Zyck and Justin Armstrong, </w:t>
      </w:r>
      <w:r w:rsidRPr="00073C2D">
        <w:rPr>
          <w:rFonts w:asciiTheme="majorHAnsi" w:hAnsiTheme="majorHAnsi" w:cstheme="majorHAnsi"/>
          <w:i/>
          <w:iCs/>
          <w:sz w:val="16"/>
          <w:szCs w:val="16"/>
        </w:rPr>
        <w:t>Humanitarian Crises, Emergency Preparedness and Response: The Role of Business and the Private Sector - Jordan Case Study</w:t>
      </w:r>
      <w:r w:rsidRPr="00073C2D">
        <w:rPr>
          <w:rFonts w:asciiTheme="majorHAnsi" w:hAnsiTheme="majorHAnsi" w:cstheme="majorHAnsi"/>
          <w:sz w:val="16"/>
          <w:szCs w:val="16"/>
        </w:rPr>
        <w:t xml:space="preserve">, Research Reports and Studies (Humanitarian Policy Group, Overseas Development Institute, 2014), </w:t>
      </w:r>
      <w:hyperlink r:id="rId65" w:history="1">
        <w:r w:rsidRPr="00073C2D">
          <w:rPr>
            <w:rStyle w:val="Hyperlink"/>
            <w:rFonts w:asciiTheme="majorHAnsi" w:hAnsiTheme="majorHAnsi" w:cstheme="majorHAnsi"/>
            <w:sz w:val="16"/>
            <w:szCs w:val="16"/>
          </w:rPr>
          <w:t>https://www.odi.org/publications/8147-jordan-private-sector-humanitarian-aid-refugee</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43">
    <w:p w14:paraId="3CD767A6" w14:textId="2FE235D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{"citationID":"pFsS8QZR","properties":{"formattedCitation":"ADPC, ESCAP, and R3eady, {\\i{}Resilient Business for Resilient Nations and Communities}.","plainCitation":"ADPC, ESCAP, and R3eady, Resilient Business for Resilient Nations and Communities.","noteIndex":144},"citationItems":[{"id":2164,"uris":["http://zotero.org/users/3186003/items/9DKAG7R9"],"uri":["http://zotero.org/users/3186003/items/9DKAG7R9"],"itemData":{"id":2164,"type":"book","title":"Resilient Business for Resilient Nations and Communities","publisher":"United Nations","URL":"https://www.unescap.org/sites/default/files/Resilient%20Business%20Book-Final-lowres.pdf","author":[{"literal":"ADPC"},{"literal":"ESCAP"},{"literal":"R3eady"}],"issued":{"date-parts":[["2015"]]},"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ADPC, ESCAP, and R3eady, </w:t>
      </w:r>
      <w:r w:rsidRPr="00073C2D">
        <w:rPr>
          <w:rFonts w:asciiTheme="majorHAnsi" w:hAnsiTheme="majorHAnsi" w:cstheme="majorHAnsi"/>
          <w:i/>
          <w:iCs/>
          <w:sz w:val="16"/>
          <w:szCs w:val="16"/>
        </w:rPr>
        <w:t>Resilient Business for Resilient Nations and Communities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44">
    <w:p w14:paraId="2EB02871" w14:textId="5438DF50"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{"citationID":"ccgVDE47","properties":{"formattedCitation":"Bajracharya and Hastings, \\uc0\\u8216{}Public-Private Partnership in Emergency and Disaster Management: Examples from the Queensland Floods 2010-2011\\uc0\\u8217{}.","plainCitation":"Bajracharya and Hastings, ‘Public-Private Partnership in Emergency and Disaster Management: Examples from the Queensland Floods 2010-2011’.","noteIndex":145},"citationItems":[{"id":2181,"uris":["http://zotero.org/users/3186003/items/2Y3GWLWN"],"uri":["http://zotero.org/users/3186003/items/2Y3GWLWN"],"itemData":{"id":2181,"type":"article-journal","title":"Public-private partnership in emergency and disaster management: Examples from the Queensland floods 2010-2011","container-title":"Australian Journal of Emergency Management","page":"30-36","volume":"30","issue":"4","author":[{"family":"Bajracharya","given":"Bhishna"},{"family":"Hastings","given":"Peter"}],"issued":{"date-parts":[["2015",10]]}}}],"schema":"https://github.com/citation-style-language/schema/raw/master/csl-citation.json"}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Bajracharya and Hastings, ‘Public-Private Partnership in Emergency and Disaster Management: Examples from the Queensland Floods 2010-2011’.</w:t>
      </w:r>
      <w:r w:rsidRPr="00073C2D">
        <w:rPr>
          <w:rFonts w:asciiTheme="majorHAnsi" w:hAnsiTheme="majorHAnsi" w:cstheme="majorHAnsi"/>
          <w:sz w:val="16"/>
          <w:szCs w:val="16"/>
        </w:rPr>
        <w:fldChar w:fldCharType="end"/>
      </w:r>
    </w:p>
  </w:footnote>
  <w:footnote w:id="145">
    <w:p w14:paraId="370C486C" w14:textId="4B698BF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{"citationID":"i57S3aRI","properties":{"formattedCitation":"National Research Council, {\\i{}Practical Lessons from the Loma Prieta Earthquake} (Washington, D.C.: National Academies Press, 1994), https://doi.org/10.17226/2269.","plainCitation":"National Research Council, Practical Lessons from the Loma Prieta Earthquake (Washington, D.C.: National Academies Press, 1994), https://doi.org/10.17226/2269.","noteIndex":146},"citationItems":[{"id":2172,"uris":["http://zotero.org/users/3186003/items/CM5QB4SY"],"uri":["http://zotero.org/users/3186003/items/CM5QB4SY"],"itemData":{"id":2172,"type":"book","title":"Practical Lessons from the Loma Prieta Earthquake","publisher":"National Academies Press","publisher-place":"Washington, D.C.","source":"Crossref","event-place":"Washington, D.C.","URL":"http://www.nap.edu/catalog/2269","ISBN":"978-0-309-05030-2","note":"DOI: 10.17226/2269","author":[{"literal":"National Research Council"}],"issued":{"date-parts":[["1994",1,1]]},"accessed":{"date-parts":[["2019",4,18]]}}}],"schema":"https://github.com/citation-style-language/schema/raw/master/csl-citation.json"}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National Research Council, </w:t>
      </w:r>
      <w:r w:rsidRPr="00073C2D">
        <w:rPr>
          <w:rFonts w:ascii="Calibri Light" w:hAnsi="Calibri Light" w:cs="Calibri Light"/>
          <w:i/>
          <w:iCs/>
          <w:sz w:val="16"/>
          <w:szCs w:val="16"/>
        </w:rPr>
        <w:t>Practical Lessons from the Loma Prieta Earthquake</w:t>
      </w:r>
      <w:r w:rsidRPr="00073C2D">
        <w:rPr>
          <w:rFonts w:ascii="Calibri Light" w:hAnsi="Calibri Light" w:cs="Calibri Light"/>
          <w:sz w:val="16"/>
          <w:szCs w:val="16"/>
        </w:rPr>
        <w:t xml:space="preserve"> (Washington, D.C.: National Academies Press, 1994), </w:t>
      </w:r>
      <w:hyperlink r:id="rId66" w:history="1">
        <w:r w:rsidRPr="00073C2D">
          <w:rPr>
            <w:rStyle w:val="Hyperlink"/>
            <w:rFonts w:ascii="Calibri Light" w:hAnsi="Calibri Light" w:cs="Calibri Light"/>
            <w:sz w:val="16"/>
            <w:szCs w:val="16"/>
          </w:rPr>
          <w:t>https://doi.org/10.17226/2269</w:t>
        </w:r>
      </w:hyperlink>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46">
    <w:p w14:paraId="6D433B1D" w14:textId="1EDBACE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{"citationID":"Oo5Z7iD5","properties":{"formattedCitation":"Thomas, {\\i{}Climate Change and Natural Disasters}.","plainCitation":"Thomas, Climate Change and Natural Disasters.","noteIndex":147},"citationItems":[{"id":2143,"uris":["http://zotero.org/users/3186003/items/72R5YYEX"],"uri":["http://zotero.org/users/3186003/items/72R5YYEX"],"itemData":{"id":2143,"type":"book","title":"Climate change and natural disasters: transforming economies and policies for a sustainable future","publisher":"Transaction Publishers","publisher-place":"New Brunswick, New Jersey","number-of-pages":"157","source":"Library of Congress ISBN","event-place":"New Brunswick, New Jersey","abstract":"\"The start of the new millennium will be remembered for deadly climate-related disasters--the great floods in Thailand in 2011, Super Storm Sandy in the United States in 2012, and Typhoon Haiyan in the Philippines in 2013, to name a few. In 2014, 17.5 million people were displaced by climate-related disasters, ten times more than the 1.7 million displaced by geophysical hazards. What is causing the increase in natural disasters and what effect does it have on the economy? Climate Change and Natural Disasters sends three messages: human-made factors exert a growing influence on climate-related disasters; because of the link to anthropogenic factors, there is a pressing need for climate mitigation; and prevention, including climate adaptation, ought not to be viewed as a cost to economic growth but as an investment. Ultimately, attention to climate-related disasters, arguably the most tangible manifestation of global warming, may help mobilize broader climate action. It can also be instrumental in transitioning to a path of low-carbon, green growth, improving disaster resilience, improving natural resource use, and caring for the urban environment. Vinod Thomas proposes that economic growth will become sustainable only if governments, political actors, and local communities combine natural disaster prevention into national growth strategies. When considering all types of capital, particularly human capital, climate action can drive economic growth, rather than hinder it\"--","ISBN":"978-1-4128-6440-4","call-number":"QC903 .T488 2017","title-short":"Climate change and natural disasters","author":[{"family":"Thomas","given":"Vinod"}],"issued":{"date-parts":[["2017"]]}}}],"schema":"https://github.com/citation-style-language/schema/raw/master/csl-citation.json"}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Thomas, </w:t>
      </w:r>
      <w:r w:rsidRPr="00073C2D">
        <w:rPr>
          <w:rFonts w:ascii="Calibri Light" w:hAnsi="Calibri Light" w:cs="Calibri Light"/>
          <w:i/>
          <w:iCs/>
          <w:sz w:val="16"/>
          <w:szCs w:val="16"/>
        </w:rPr>
        <w:t>Climate Change and Natural Disasters</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47">
    <w:p w14:paraId="473FA63F" w14:textId="177F7C8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{"citationID":"y2K5z91X","properties":{"formattedCitation":"Burke and Fan, {\\i{}Humanitarian Crises, Emergency Preparedness and Response: The Role of Business and the Private Sector - Indonesia Case Study}.","plainCitation":"Burke and Fan, Humanitarian Crises, Emergency Preparedness and Response: The Role of Business and the Private Sector - Indonesia Case Study.","noteIndex":148},"citationItems":[{"id":2170,"uris":["http://zotero.org/users/3186003/items/36IZSWN2"],"uri":["http://zotero.org/users/3186003/items/36IZSWN2"],"itemData":{"id":2170,"type":"book","title":"Humanitarian crises, emergency preparedness and response: the role of business and the private sector - Indonesia case study","publisher":"Humanitarian Policy Group, Overseas Development Institute","URL":"https://www.odi.org/sites/odi.org.uk/files/odi-assets/publications-opinion-files/8826.pdf","author":[{"family":"Burke","given":"Joanne"},{"family":"Fan","given":"Lilianne"}],"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Burke and Fan, </w:t>
      </w:r>
      <w:r w:rsidRPr="00073C2D">
        <w:rPr>
          <w:rFonts w:ascii="Calibri Light" w:hAnsi="Calibri Light" w:cs="Calibri Light"/>
          <w:i/>
          <w:iCs/>
          <w:sz w:val="16"/>
          <w:szCs w:val="16"/>
        </w:rPr>
        <w:t>Humanitarian Crises, Emergency Preparedness and Response: The Role of Business and the Private Sector - Indonesia Case Study</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48">
    <w:p w14:paraId="6FD98923" w14:textId="4148CCD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{"citationID":"sHiTkIQ9","properties":{"formattedCitation":"National Research Council of the National Academies, {\\i{}Building Community Disaster Resilience through Private-Public Collaboration} (National Academies Press, 2011).","plainCitation":"National Research Council of the National Academies, Building Community Disaster Resilience through Private-Public Collaboration (National Academies Press, 2011).","noteIndex":149},"citationItems":[{"id":2184,"uris":["http://zotero.org/users/3186003/items/4I2WYM3A"],"uri":["http://zotero.org/users/3186003/items/4I2WYM3A"],"itemData":{"id":2184,"type":"book","title":"Building community disaster resilience through private-public collaboration","publisher":"National Academies Press","ISBN":"0-309-16263-7","author":[{"literal":"National Research Council of the National Academies"}],"issued":{"date-parts":[["2011"]]}}}],"schema":"https://github.com/citation-style-language/schema/raw/master/csl-citation.json"}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National Research Council of the National Academies, </w:t>
      </w:r>
      <w:r w:rsidRPr="00073C2D">
        <w:rPr>
          <w:rFonts w:asciiTheme="majorHAnsi" w:hAnsiTheme="majorHAnsi" w:cstheme="majorHAnsi"/>
          <w:i/>
          <w:iCs/>
          <w:sz w:val="16"/>
          <w:szCs w:val="16"/>
        </w:rPr>
        <w:t>Building Community Disaster Resilience through Private-Public Collaboration</w:t>
      </w:r>
      <w:r w:rsidRPr="00073C2D">
        <w:rPr>
          <w:rFonts w:asciiTheme="majorHAnsi" w:hAnsiTheme="majorHAnsi" w:cstheme="majorHAnsi"/>
          <w:sz w:val="16"/>
          <w:szCs w:val="16"/>
        </w:rPr>
        <w:t xml:space="preserve"> (National Academies Press, 2011).</w:t>
      </w:r>
      <w:r w:rsidRPr="00073C2D">
        <w:rPr>
          <w:rFonts w:asciiTheme="majorHAnsi" w:hAnsiTheme="majorHAnsi" w:cstheme="majorHAnsi"/>
          <w:sz w:val="16"/>
          <w:szCs w:val="16"/>
        </w:rPr>
        <w:fldChar w:fldCharType="end"/>
      </w:r>
    </w:p>
  </w:footnote>
  <w:footnote w:id="149">
    <w:p w14:paraId="48FEBFCE" w14:textId="6CBE23A9"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{"citationID":"V7JYUL0n","properties":{"formattedCitation":"Justine Chen et al., \\uc0\\u8216{}Public-Private Partnerships for the Development of Disaster Resilient Communities: Public-Private Partnerships for Resilient Communities\\uc0\\u8217{}, {\\i{}Journal of Contingencies and Crisis Management} 21, no. 3 (September 2013): 130\\uc0\\u8211{}43, https://doi.org/10.1111/1468-5973.12021.","plainCitation":"Justine Chen et al., ‘Public-Private Partnerships for the Development of Disaster Resilient Communities: Public-Private Partnerships for Resilient Communities’, Journal of Contingencies and Crisis Management 21, no. 3 (September 2013): 130–43, https://doi.org/10.1111/1468-5973.12021.","noteIndex":150},"citationItems":[{"id":2185,"uris":["http://zotero.org/users/3186003/items/7EI8L7AV"],"uri":["http://zotero.org/users/3186003/items/7EI8L7AV"],"itemData":{"id":2185,"type":"article-journal","title":"Public-Private Partnerships for the Development of Disaster Resilient Communities: Public-Private Partnerships for Resilient Communities","container-title":"Journal of Contingencies and Crisis Management","page":"130-143","volume":"21","issue":"3","source":"Crossref","DOI":"10.1111/1468-5973.12021","ISSN":"09660879","title-short":"Public-Private Partnerships for the Development of Disaster Resilient Communities","language":"en","author":[{"family":"Chen","given":"Justine"},{"family":"Chen","given":"Ted Hsuan Yun"},{"family":"Vertinsky","given":"Ilan"},{"family":"Yumagulova","given":"Lilia"},{"family":"Park","given":"Chansoo"}],"issued":{"date-parts":[["2013",9]]}}}],"schema":"https://github.com/citation-style-language/schema/raw/master/csl-citation.json"}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Justine Chen et al., ‘Public-Private Partnerships for the Development of Disaster Resilient Communities: Public-Private Partnerships for Resilient Communities’, </w:t>
      </w:r>
      <w:r w:rsidRPr="00073C2D">
        <w:rPr>
          <w:rFonts w:asciiTheme="majorHAnsi" w:hAnsiTheme="majorHAnsi" w:cstheme="majorHAnsi"/>
          <w:i/>
          <w:iCs/>
          <w:sz w:val="16"/>
          <w:szCs w:val="16"/>
        </w:rPr>
        <w:t>Journal of Contingencies and Crisis Management</w:t>
      </w:r>
      <w:r w:rsidRPr="00073C2D">
        <w:rPr>
          <w:rFonts w:asciiTheme="majorHAnsi" w:hAnsiTheme="majorHAnsi" w:cstheme="majorHAnsi"/>
          <w:sz w:val="16"/>
          <w:szCs w:val="16"/>
        </w:rPr>
        <w:t xml:space="preserve"> 21, no. 3 (September 2013): 130–43, </w:t>
      </w:r>
      <w:hyperlink r:id="rId67" w:history="1">
        <w:r w:rsidRPr="00073C2D">
          <w:rPr>
            <w:rStyle w:val="Hyperlink"/>
            <w:rFonts w:asciiTheme="majorHAnsi" w:hAnsiTheme="majorHAnsi" w:cstheme="majorHAnsi"/>
            <w:sz w:val="16"/>
            <w:szCs w:val="16"/>
          </w:rPr>
          <w:t>https://doi.org/10.1111/1468-5973.12021</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50">
    <w:p w14:paraId="70111CCC" w14:textId="350DB51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{"citationID":"zcnADyKb","properties":{"formattedCitation":"Busch and Givens, \\uc0\\u8216{}Achieving Resilience in Disaster Management: The Role of Public-Private Partnerships\\uc0\\u8217{}.","plainCitation":"Busch and Givens, ‘Achieving Resilience in Disaster Management: The Role of Public-Private Partnerships’.","noteIndex":151},"citationItems":[{"id":2173,"uris":["http://zotero.org/users/3186003/items/PSEGFDUJ"],"uri":["http://zotero.org/users/3186003/items/PSEGFDUJ"],"itemData":{"id":2173,"type":"article-journal","title":"Achieving resilience in disaster management: the role of public-private partnerships","container-title":"Journal of strategic security","page":"1-19","volume":"6","issue":"2","author":[{"family":"Busch","given":"Nathan E."},{"family":"Givens","given":"Austen D."}],"issued":{"date-parts":[["2013"]]}}}],"schema":"https://github.com/citation-style-language/schema/raw/master/csl-citation.json"}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Busch and Givens, ‘Achieving Resilience in Disaster Management: The Role of Public-Private Partnerships’.</w:t>
      </w:r>
      <w:r w:rsidRPr="00073C2D">
        <w:rPr>
          <w:rFonts w:asciiTheme="majorHAnsi" w:hAnsiTheme="majorHAnsi" w:cstheme="majorHAnsi"/>
          <w:sz w:val="16"/>
          <w:szCs w:val="16"/>
        </w:rPr>
        <w:fldChar w:fldCharType="end"/>
      </w:r>
    </w:p>
  </w:footnote>
  <w:footnote w:id="151">
    <w:p w14:paraId="5B8AAB94" w14:textId="0EFF807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{"citationID":"axIcOfjh","properties":{"formattedCitation":"Ramachandran and Walz, \\uc0\\u8216{}Haiti: Where Has All the Money Gone?\\uc0\\u8217{}","plainCitation":"Ramachandran and Walz, ‘Haiti: Where Has All the Money Gone?’","noteIndex":152},"citationItems":[{"id":2251,"uris":["http://zotero.org/users/3186003/items/MLS7TB5H"],"uri":["http://zotero.org/users/3186003/items/MLS7TB5H"],"itemData":{"id":2251,"type":"article-journal","title":"Haiti: Where Has All the Money Gone?","container-title":"Journal of Haitian Studies","page":"26-65","volume":"21","issue":"1","ISSN":"10903488","author":[{"family":"Ramachandran","given":"Vijaya"},{"family":"Walz","given":"Julie"}],"issued":{"date-parts":[["2015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Ramachandran and Walz, ‘Haiti: Where Has All the Money Gone?’</w:t>
      </w:r>
      <w:r w:rsidRPr="00073C2D">
        <w:rPr>
          <w:rFonts w:asciiTheme="majorHAnsi" w:hAnsiTheme="majorHAnsi" w:cstheme="majorHAnsi"/>
          <w:sz w:val="16"/>
          <w:szCs w:val="16"/>
        </w:rPr>
        <w:fldChar w:fldCharType="end"/>
      </w:r>
    </w:p>
  </w:footnote>
  <w:footnote w:id="152">
    <w:p w14:paraId="71E53523" w14:textId="64232C9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{"citationID":"qKkKox6I","properties":{"formattedCitation":"Ramachandran and Walz.","plainCitation":"Ramachandran and Walz.","noteIndex":153},"citationItems":[{"id":2251,"uris":["http://zotero.org/users/3186003/items/MLS7TB5H"],"uri":["http://zotero.org/users/3186003/items/MLS7TB5H"],"itemData":{"id":2251,"type":"article-journal","title":"Haiti: Where Has All the Money Gone?","container-title":"Journal of Haitian Studies","page":"26-65","volume":"21","issue":"1","ISSN":"10903488","author":[{"family":"Ramachandran","given":"Vijaya"},{"family":"Walz","given":"Julie"}],"issued":{"date-parts":[["2015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Ramachandran and Walz.</w:t>
      </w:r>
      <w:r w:rsidRPr="00073C2D">
        <w:rPr>
          <w:rFonts w:asciiTheme="majorHAnsi" w:hAnsiTheme="majorHAnsi" w:cstheme="majorHAnsi"/>
          <w:sz w:val="16"/>
          <w:szCs w:val="16"/>
        </w:rPr>
        <w:fldChar w:fldCharType="end"/>
      </w:r>
    </w:p>
  </w:footnote>
  <w:footnote w:id="153">
    <w:p w14:paraId="013480E5" w14:textId="6AD0A85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{"citationID":"MFIIkAeo","properties":{"formattedCitation":"Binder and Witte, {\\i{}Business Engagement in Humanitarian Relief: Key Trends and Policy Implications}.","plainCitation":"Binder and Witte, Business Engagement in Humanitarian Relief: Key Trends and Policy Implications.","noteIndex":154},"citationItems":[{"id":2198,"uris":["http://zotero.org/users/3186003/items/KDYCQF68"],"uri":["http://zotero.org/users/3186003/items/KDYCQF68"],"itemData":{"id":2198,"type":"book","title":"Business engagement in humanitarian relief: key trends and policy implications","collection-title":"An HPG Background Paper","publisher":"Overseas Development Institute","publisher-place":"London","event-place":"London","author":[{"family":"Binder","given":"Andrea"},{"family":"Witte","given":"Jan Martin"}],"issued":{"date-parts":[["2007"]]}}}],"schema":"https://github.com/citation-style-language/schema/raw/master/csl-citation.json"}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Binder and Witte, </w:t>
      </w:r>
      <w:r w:rsidRPr="00073C2D">
        <w:rPr>
          <w:rFonts w:asciiTheme="majorHAnsi" w:hAnsiTheme="majorHAnsi" w:cstheme="majorHAnsi"/>
          <w:i/>
          <w:iCs/>
          <w:sz w:val="16"/>
          <w:szCs w:val="16"/>
        </w:rPr>
        <w:t>Business Engagement in Humanitarian Relief: Key Trends and Policy Implications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54">
    <w:p w14:paraId="56418A5C" w14:textId="2445CCD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{"citationID":"Yjzi5u1f","properties":{"formattedCitation":"National Research Council of the National Academies, {\\i{}Building Community Disaster Resilience through Private-Public Collaboration}.","plainCitation":"National Research Council of the National Academies, Building Community Disaster Resilience through Private-Public Collaboration.","noteIndex":155},"citationItems":[{"id":2184,"uris":["http://zotero.org/users/3186003/items/4I2WYM3A"],"uri":["http://zotero.org/users/3186003/items/4I2WYM3A"],"itemData":{"id":2184,"type":"book","title":"Building community disaster resilience through private-public collaboration","publisher":"National Academies Press","ISBN":"0-309-16263-7","author":[{"literal":"National Research Council of the National Academies"}],"issued":{"date-parts":[["2011"]]}}}],"schema":"https://github.com/citation-style-language/schema/raw/master/csl-citation.json"}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National Research Council of the National Academies, </w:t>
      </w:r>
      <w:r w:rsidRPr="00073C2D">
        <w:rPr>
          <w:rFonts w:ascii="Calibri Light" w:hAnsi="Calibri Light" w:cs="Calibri Light"/>
          <w:i/>
          <w:iCs/>
          <w:sz w:val="16"/>
          <w:szCs w:val="16"/>
        </w:rPr>
        <w:t>Building Community Disaster Resilience through Private-Public Collaboration</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55">
    <w:p w14:paraId="2B65DBF8" w14:textId="3B3FF4F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{"citationID":"TsVfG1P3","properties":{"formattedCitation":"Chen et al., \\uc0\\u8216{}Public-Private Partnerships for the Development of Disaster Resilient Communities\\uc0\\u8217{}.","plainCitation":"Chen et al., ‘Public-Private Partnerships for the Development of Disaster Resilient Communities’.","noteIndex":156},"citationItems":[{"id":2185,"uris":["http://zotero.org/users/3186003/items/7EI8L7AV"],"uri":["http://zotero.org/users/3186003/items/7EI8L7AV"],"itemData":{"id":2185,"type":"article-journal","title":"Public-Private Partnerships for the Development of Disaster Resilient Communities: Public-Private Partnerships for Resilient Communities","container-title":"Journal of Contingencies and Crisis Management","page":"130-143","volume":"21","issue":"3","source":"Crossref","DOI":"10.1111/1468-5973.12021","ISSN":"09660879","title-short":"Public-Private Partnerships for the Development of Disaster Resilient Communities","language":"en","author":[{"family":"Chen","given":"Justine"},{"family":"Chen","given":"Ted Hsuan Yun"},{"family":"Vertinsky","given":"Ilan"},{"family":"Yumagulova","given":"Lilia"},{"family":"Park","given":"Chansoo"}],"issued":{"date-parts":[["2013",9]]}}}],"schema":"https://github.com/citation-style-language/schema/raw/master/csl-citation.json"}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Chen et al., ‘Public-Private Partnerships for the Development of Disaster Resilient Communities’.</w:t>
      </w:r>
      <w:r w:rsidRPr="00073C2D">
        <w:rPr>
          <w:rFonts w:asciiTheme="majorHAnsi" w:hAnsiTheme="majorHAnsi" w:cstheme="majorHAnsi"/>
          <w:sz w:val="16"/>
          <w:szCs w:val="16"/>
        </w:rPr>
        <w:fldChar w:fldCharType="end"/>
      </w:r>
    </w:p>
  </w:footnote>
  <w:footnote w:id="156">
    <w:p w14:paraId="7DB47149" w14:textId="6FEDC2C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{"citationID":"1jC0na8y","properties":{"formattedCitation":"Ramachandran and Walz, \\uc0\\u8216{}Haiti: Where Has All the Money Gone?\\uc0\\u8217{}","plainCitation":"Ramachandran and Walz, ‘Haiti: Where Has All the Money Gone?’","noteIndex":157},"citationItems":[{"id":2251,"uris":["http://zotero.org/users/3186003/items/MLS7TB5H"],"uri":["http://zotero.org/users/3186003/items/MLS7TB5H"],"itemData":{"id":2251,"type":"article-journal","title":"Haiti: Where Has All the Money Gone?","container-title":"Journal of Haitian Studies","page":"26-65","volume":"21","issue":"1","ISSN":"10903488","author":[{"family":"Ramachandran","given":"Vijaya"},{"family":"Walz","given":"Julie"}],"issued":{"date-parts":[["2015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Ramachandran and Walz, ‘Haiti: Where Has All the Money Gone?’</w:t>
      </w:r>
      <w:r w:rsidRPr="00073C2D">
        <w:rPr>
          <w:rFonts w:asciiTheme="majorHAnsi" w:hAnsiTheme="majorHAnsi" w:cstheme="majorHAnsi"/>
          <w:sz w:val="16"/>
          <w:szCs w:val="16"/>
        </w:rPr>
        <w:fldChar w:fldCharType="end"/>
      </w:r>
    </w:p>
  </w:footnote>
  <w:footnote w:id="157">
    <w:p w14:paraId="0E6B0691" w14:textId="69244D38"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{"citationID":"7PcJI07P","properties":{"formattedCitation":"CEPR, \\uc0\\u8216{}With Poor Track Records For-Profit Development Companies Team Up to Fight Reform\\uc0\\u8217{}, {\\i{}Haiti: Relief and Reconstruction Watch} (blog), December 2011, http://cepr.net/blogs/haiti-relief-and-reconstruction-watch/with-poor-track-records-for-profit-development-companies-team-up-to-fight-reform.","plainCitation":"CEPR, ‘With Poor Track Records For-Profit Development Companies Team Up to Fight Reform’, Haiti: Relief and Reconstruction Watch (blog), December 2011, http://cepr.net/blogs/haiti-relief-and-reconstruction-watch/with-poor-track-records-for-profit-development-companies-team-up-to-fight-reform.","noteIndex":158},"citationItems":[{"id":2252,"uris":["http://zotero.org/users/3186003/items/NLFWJLB7"],"uri":["http://zotero.org/users/3186003/items/NLFWJLB7"],"itemData":{"id":2252,"type":"post-weblog","title":"With Poor Track Records For-Profit Development Companies Team Up to Fight Reform","container-title":"Haiti: Relief and Reconstruction Watch","URL":"http://cepr.net/blogs/haiti-relief-and-reconstruction-watch/with-poor-track-records-for-profit-development-companies-team-up-to-fight-reform","author":[{"literal":"CEPR"}],"issued":{"date-parts":[["2011",12]]},"accessed":{"date-parts":[["2019",4,29]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CEPR, ‘With Poor Track Records For-Profit Development Companies Team Up to Fight Reform’, </w:t>
      </w:r>
      <w:r w:rsidRPr="00073C2D">
        <w:rPr>
          <w:rFonts w:asciiTheme="majorHAnsi" w:hAnsiTheme="majorHAnsi" w:cstheme="majorHAnsi"/>
          <w:i/>
          <w:iCs/>
          <w:sz w:val="16"/>
          <w:szCs w:val="16"/>
        </w:rPr>
        <w:t>Haiti: Relief and Reconstruction Watch</w:t>
      </w:r>
      <w:r w:rsidRPr="00073C2D">
        <w:rPr>
          <w:rFonts w:asciiTheme="majorHAnsi" w:hAnsiTheme="majorHAnsi" w:cstheme="majorHAnsi"/>
          <w:sz w:val="16"/>
          <w:szCs w:val="16"/>
        </w:rPr>
        <w:t xml:space="preserve"> (blog), December 2011, </w:t>
      </w:r>
      <w:hyperlink r:id="rId68" w:history="1">
        <w:r w:rsidRPr="00073C2D">
          <w:rPr>
            <w:rStyle w:val="Hyperlink"/>
            <w:rFonts w:asciiTheme="majorHAnsi" w:hAnsiTheme="majorHAnsi" w:cstheme="majorHAnsi"/>
            <w:sz w:val="16"/>
            <w:szCs w:val="16"/>
          </w:rPr>
          <w:t>http://cepr.net/blogs/haiti-relief-and-reconstruction-watch/with-poor-track-records-for-profit-development-companies-team-up-to-fight-reform</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58">
    <w:p w14:paraId="3AE7A4B2" w14:textId="69B9A5A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{"citationID":"0fpKyvmK","properties":{"formattedCitation":"Business Civic Leadership Centre, {\\i{}The Role of Business in Disaster Response}.","plainCitation":"Business Civic Leadership Centre, The Role of Business in Disaster Response.","noteIndex":159},"citationItems":[{"id":2196,"uris":["http://zotero.org/users/3186003/items/AAXVX6NH"],"uri":["http://zotero.org/users/3186003/items/AAXVX6NH"],"itemData":{"id":2196,"type":"book","title":"The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Business Civic Leadership Centre, </w:t>
      </w:r>
      <w:r w:rsidRPr="00073C2D">
        <w:rPr>
          <w:rFonts w:asciiTheme="majorHAnsi" w:hAnsiTheme="majorHAnsi" w:cstheme="majorHAnsi"/>
          <w:i/>
          <w:iCs/>
          <w:sz w:val="16"/>
          <w:szCs w:val="16"/>
        </w:rPr>
        <w:t>The Role of Business in Disaster Response</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59">
    <w:p w14:paraId="63A60718" w14:textId="697234A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{"citationID":"ULCy43D9","properties":{"formattedCitation":"World Bank, \\uc0\\u8216{}Resilient Infrastructure Public-Private Partnerships (PPPs): Contracts and Procurement-The Case of Japan\\uc0\\u8217{}.","plainCitation":"World Bank, ‘Resilient Infrastructure Public-Private Partnerships (PPPs): Contracts and Procurement-The Case of Japan’.","noteIndex":160},"citationItems":[{"id":2174,"uris":["http://zotero.org/users/3186003/items/CHUI2EIJ"],"uri":["http://zotero.org/users/3186003/items/CHUI2EIJ"],"itemData":{"id":2174,"type":"report","title":"Resilient Infrastructure Public-Private Partnerships (PPPs): Contracts and Procurement-The Case of Japan","publisher":"World Bank","publisher-place":"Washington, D.C.","event-place":"Washington, D.C.","URL":"https://www.globalinfrafacility.org/sites/gif/files/Resilient%20Infrastrcuture%20PPP%20Japan%20Case%20Study%20FINAL_web.pdf","author":[{"literal":"World Bank"}],"issued":{"date-parts":[["2017"]]},"accessed":{"date-parts":[["2019",3,30]]}}}],"schema":"https://github.com/citation-style-language/schema/raw/master/csl-citation.json"}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World Bank, ‘Resilient Infrastructure Public-Private Partnerships (PPPs): Contracts and Procurement-The Case of Japan’.</w:t>
      </w:r>
      <w:r w:rsidRPr="00073C2D">
        <w:rPr>
          <w:rFonts w:asciiTheme="majorHAnsi" w:hAnsiTheme="majorHAnsi" w:cstheme="majorHAnsi"/>
          <w:sz w:val="16"/>
          <w:szCs w:val="16"/>
        </w:rPr>
        <w:fldChar w:fldCharType="end"/>
      </w:r>
    </w:p>
  </w:footnote>
  <w:footnote w:id="160">
    <w:p w14:paraId="6ED2777A" w14:textId="1CCD34D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{"citationID":"JMpsCZHs","properties":{"formattedCitation":"Dizery Salim, \\uc0\\u8216{}Private Sector\\uc0\\u8217{}s Key Emergency Role in Japan\\uc0\\u8217{}, {\\i{}UNISDR | News Archive} (blog), 27 March 2012, https://www.unisdr.org/archive/25966.","plainCitation":"Dizery Salim, ‘Private Sector’s Key Emergency Role in Japan’, UNISDR | News Archive (blog), 27 March 2012, https://www.unisdr.org/archive/25966.","noteIndex":161},"citationItems":[{"id":2203,"uris":["http://zotero.org/users/3186003/items/6S8NVE3D"],"uri":["http://zotero.org/users/3186003/items/6S8NVE3D"],"itemData":{"id":2203,"type":"post-weblog","title":"Private sector's key emergency role in Japan","container-title":"UNISDR | News Archive","URL":"https://www.unisdr.org/archive/25966","author":[{"family":"Salim","given":"Dizery"}],"issued":{"date-parts":[["2012",3,27]]},"accessed":{"date-parts":[["2019",4,16]]}}}],"schema":"https://github.com/citation-style-language/schema/raw/master/csl-citation.json"}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Dizery Salim, ‘Private Sector’s Key Emergency Role in Japan’, </w:t>
      </w:r>
      <w:r w:rsidRPr="00073C2D">
        <w:rPr>
          <w:rFonts w:asciiTheme="majorHAnsi" w:hAnsiTheme="majorHAnsi" w:cstheme="majorHAnsi"/>
          <w:i/>
          <w:iCs/>
          <w:sz w:val="16"/>
          <w:szCs w:val="16"/>
        </w:rPr>
        <w:t>UNISDR | News Archive</w:t>
      </w:r>
      <w:r w:rsidRPr="00073C2D">
        <w:rPr>
          <w:rFonts w:asciiTheme="majorHAnsi" w:hAnsiTheme="majorHAnsi" w:cstheme="majorHAnsi"/>
          <w:sz w:val="16"/>
          <w:szCs w:val="16"/>
        </w:rPr>
        <w:t xml:space="preserve"> (blog), 27 March 2012, </w:t>
      </w:r>
      <w:hyperlink r:id="rId69" w:history="1">
        <w:r w:rsidRPr="00073C2D">
          <w:rPr>
            <w:rStyle w:val="Hyperlink"/>
            <w:rFonts w:asciiTheme="majorHAnsi" w:hAnsiTheme="majorHAnsi" w:cstheme="majorHAnsi"/>
            <w:sz w:val="16"/>
            <w:szCs w:val="16"/>
          </w:rPr>
          <w:t>https://www.unisdr.org/archive/25966</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61">
    <w:p w14:paraId="1B3E63C1" w14:textId="4E2F69F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{"citationID":"j8Cph7Q3","properties":{"formattedCitation":"Bajracharya and Hastings, \\uc0\\u8216{}Public-Private Partnership in Emergency and Disaster Management: Examples from the Queensland Floods 2010-2011\\uc0\\u8217{}.","plainCitation":"Bajracharya and Hastings, ‘Public-Private Partnership in Emergency and Disaster Management: Examples from the Queensland Floods 2010-2011’.","noteIndex":162},"citationItems":[{"id":2181,"uris":["http://zotero.org/users/3186003/items/2Y3GWLWN"],"uri":["http://zotero.org/users/3186003/items/2Y3GWLWN"],"itemData":{"id":2181,"type":"article-journal","title":"Public-private partnership in emergency and disaster management: Examples from the Queensland floods 2010-2011","container-title":"Australian Journal of Emergency Management","page":"30-36","volume":"30","issue":"4","author":[{"family":"Bajracharya","given":"Bhishna"},{"family":"Hastings","given":"Peter"}],"issued":{"date-parts":[["2015",10]]}}}],"schema":"https://github.com/citation-style-language/schema/raw/master/csl-citation.json"}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Bajracharya and Hastings, ‘Public-Private Partnership in Emergency and Disaster Management: Examples from the Queensland Floods 2010-2011’.</w:t>
      </w:r>
      <w:r w:rsidRPr="00073C2D">
        <w:rPr>
          <w:rFonts w:asciiTheme="majorHAnsi" w:hAnsiTheme="majorHAnsi" w:cstheme="majorHAnsi"/>
          <w:sz w:val="16"/>
          <w:szCs w:val="16"/>
        </w:rPr>
        <w:fldChar w:fldCharType="end"/>
      </w:r>
    </w:p>
  </w:footnote>
  <w:footnote w:id="162">
    <w:p w14:paraId="4385B443" w14:textId="1586654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{"citationID":"nxuEVdDJ","properties":{"formattedCitation":"Demrovsky, {\\i{}Public-Private Partnerships Are Essential to Attaining the next Level of Resilience in Japan and the Greater Global Community}.","plainCitation":"Demrovsky, Public-Private Partnerships Are Essential to Attaining the next Level of Resilience in Japan and the Greater Global Community.","noteIndex":163},"citationItems":[{"id":2223,"uris":["http://zotero.org/users/3186003/items/MLIBPU53"],"uri":["http://zotero.org/users/3186003/items/MLIBPU53"],"itemData":{"id":2223,"type":"book","title":"Public-private partnerships are essential to attaining the next level of resilience in Japan and the greater global community","collection-title":"White Paper: Thoughts from the Third UN World Conference on Disaster Risk Reduction","publisher":"Disaster Recovery Institute International","URL":"https://www.preventionweb.net/files/57531_57531postsendai.pdf","author":[{"family":"Demrovsky","given":"Chloe"}],"issued":{"date-parts":[["2015"]]},"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Demrovsky, </w:t>
      </w:r>
      <w:r w:rsidRPr="00073C2D">
        <w:rPr>
          <w:rFonts w:asciiTheme="majorHAnsi" w:hAnsiTheme="majorHAnsi" w:cstheme="majorHAnsi"/>
          <w:i/>
          <w:iCs/>
          <w:sz w:val="16"/>
          <w:szCs w:val="16"/>
        </w:rPr>
        <w:t>Public-Private Partnerships Are Essential to Attaining the next Level of Resilience in Japan and the Greater Global Community</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63">
    <w:p w14:paraId="7B613D50" w14:textId="09013F8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{"citationID":"7odA0v8U","properties":{"formattedCitation":"World Economic Forum, {\\i{}Building Resilience to Natural Disasters: A Framework for Private Sector Engagement} (World Economic Forum, 2008), https://www.unisdr.org/files/1392_DisastersRepFINCopyright.pdf.","plainCitation":"World Economic Forum, Building Resilience to Natural Disasters: A Framework for Private Sector Engagement (World Economic Forum, 2008), https://www.unisdr.org/files/1392_DisastersRepFINCopyright.pdf.","noteIndex":164},"citationItems":[{"id":2254,"uris":["http://zotero.org/users/3186003/items/GZUBPKAH"],"uri":["http://zotero.org/users/3186003/items/GZUBPKAH"],"itemData":{"id":2254,"type":"book","title":"Building Resilience to Natural Disasters: A Framework for Private Sector Engagement","publisher":"World Economic Forum","URL":"https://www.unisdr.org/files/1392_DisastersRepFINCopyright.pdf","author":[{"literal":"World Economic Forum"}],"issued":{"date-parts":[["2008"]]},"accessed":{"date-parts":[["2019",5,1]]}}}],"schema":"https://github.com/citation-style-language/schema/raw/master/csl-citation.json"}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World Economic Forum, </w:t>
      </w:r>
      <w:r w:rsidRPr="00073C2D">
        <w:rPr>
          <w:rFonts w:asciiTheme="majorHAnsi" w:hAnsiTheme="majorHAnsi" w:cstheme="majorHAnsi"/>
          <w:i/>
          <w:iCs/>
          <w:sz w:val="16"/>
          <w:szCs w:val="16"/>
        </w:rPr>
        <w:t>Building Resilience to Natural Disasters: A Framework for Private Sector Engagement</w:t>
      </w:r>
      <w:r w:rsidRPr="00073C2D">
        <w:rPr>
          <w:rFonts w:asciiTheme="majorHAnsi" w:hAnsiTheme="majorHAnsi" w:cstheme="majorHAnsi"/>
          <w:sz w:val="16"/>
          <w:szCs w:val="16"/>
        </w:rPr>
        <w:t xml:space="preserve"> (World Economic Forum, 2008), </w:t>
      </w:r>
      <w:hyperlink r:id="rId70" w:history="1">
        <w:r w:rsidRPr="00073C2D">
          <w:rPr>
            <w:rStyle w:val="Hyperlink"/>
            <w:rFonts w:asciiTheme="majorHAnsi" w:hAnsiTheme="majorHAnsi" w:cstheme="majorHAnsi"/>
            <w:sz w:val="16"/>
            <w:szCs w:val="16"/>
          </w:rPr>
          <w:t>https://www.unisdr.org/files/1392_DisastersRepFINCopyright.pdf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64">
    <w:p w14:paraId="5C7A1122" w14:textId="3B206A6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{"citationID":"M7OC6C9A","properties":{"formattedCitation":"Demrovsky, {\\i{}Public-Private Partnerships Are Essential to Attaining the next Level of Resilience in Japan and the Greater Global Community}.","plainCitation":"Demrovsky, Public-Private Partnerships Are Essential to Attaining the next Level of Resilience in Japan and the Greater Global Community.","noteIndex":165},"citationItems":[{"id":2223,"uris":["http://zotero.org/users/3186003/items/MLIBPU53"],"uri":["http://zotero.org/users/3186003/items/MLIBPU53"],"itemData":{"id":2223,"type":"book","title":"Public-private partnerships are essential to attaining the next level of resilience in Japan and the greater global community","collection-title":"White Paper: Thoughts from the Third UN World Conference on Disaster Risk Reduction","publisher":"Disaster Recovery Institute International","URL":"https://www.preventionweb.net/files/57531_57531postsendai.pdf","author":[{"family":"Demrovsky","given":"Chloe"}],"issued":{"date-parts":[["2015"]]},"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Demrovsky, </w:t>
      </w:r>
      <w:r w:rsidRPr="00073C2D">
        <w:rPr>
          <w:rFonts w:ascii="Calibri Light" w:hAnsi="Calibri Light" w:cs="Calibri Light"/>
          <w:i/>
          <w:iCs/>
          <w:sz w:val="16"/>
          <w:szCs w:val="16"/>
        </w:rPr>
        <w:t>Public-Private Partnerships Are Essential to Attaining the next Level of Resilience in Japan and the Greater Global Community</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65">
    <w:p w14:paraId="51F034EB" w14:textId="1055C7CD"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{"citationID":"mfcsEGYN","properties":{"formattedCitation":"Bailey, {\\i{}Humanitarian Crises, Emergency Preparedness and Response: The Role of Business and the Private Sector - a Strategy and Options Analysis of Haiti}.","plainCitation":"Bailey, Humanitarian Crises, Emergency Preparedness and Response: The Role of Business and the Private Sector - a Strategy and Options Analysis of Haiti.","noteIndex":166},"citationItems":[{"id":2242,"uris":["http://zotero.org/users/3186003/items/2XW7MLT9"],"uri":["http://zotero.org/users/3186003/items/2XW7MLT9"],"itemData":{"id":2242,"type":"book","title":"Humanitarian crises, emergency preparedness and response: the role of business and the private sector - a strategy and options analysis of Haiti","collection-title":"Research reports and studies","publisher":"Humanitarian Policy Group, Overseas Development Institute","URL":"https://www.odi.org/publications/8149-humanitarian-crises-emergency-preparedness-response-analysis-haiti","author":[{"family":"Bailey","given":"Sarah"}],"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Bailey, </w:t>
      </w:r>
      <w:r w:rsidRPr="00073C2D">
        <w:rPr>
          <w:rFonts w:asciiTheme="majorHAnsi" w:hAnsiTheme="majorHAnsi" w:cstheme="majorHAnsi"/>
          <w:i/>
          <w:iCs/>
          <w:sz w:val="16"/>
          <w:szCs w:val="16"/>
        </w:rPr>
        <w:t>Humanitarian Crises, Emergency Preparedness and Response: The Role of Business and the Private Sector - a Strategy and Options Analysis of Haiti</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66">
    <w:p w14:paraId="072B06F9" w14:textId="4A1C742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{"citationID":"091tLitd","properties":{"formattedCitation":"UNISDR, {\\i{}Private Sector Activities in Disaster Risk Reduction: Good Practices and Lessons Learned}.","plainCitation":"UNISDR, Private Sector Activities in Disaster Risk Reduction: Good Practices and Lessons Learned.","noteIndex":167},"citationItems":[{"id":2182,"uris":["http://zotero.org/users/3186003/items/DSEKUYW4"],"uri":["http://zotero.org/users/3186003/items/DSEKUYW4"],"itemData":{"id":2182,"type":"book","title":"Private Sector Activities in Disaster Risk Reduction: Good Practices and Lessons Learned","publisher":"UN","publisher-place":"Bonn","event-place":"Bonn","URL":"https://www.unisdr.org/files/7519_PPPgoodpractices.pdf","author":[{"literal":"UNISDR"}],"issued":{"date-parts":[["2008",12]]},"accessed":{"date-parts":[["2019",3,2]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UNISDR, </w:t>
      </w:r>
      <w:r w:rsidRPr="00073C2D">
        <w:rPr>
          <w:rFonts w:ascii="Calibri Light" w:hAnsi="Calibri Light" w:cs="Calibri Light"/>
          <w:i/>
          <w:iCs/>
          <w:sz w:val="16"/>
          <w:szCs w:val="16"/>
        </w:rPr>
        <w:t>Private Sector Activities in Disaster Risk Reduction: Good Practices and Lessons Learned</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67">
    <w:p w14:paraId="18B72BA4" w14:textId="52F6B98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{"citationID":"iKg8dxqX","properties":{"formattedCitation":"S. Carpenter and W. Day, {\\i{}Disaster Prevention: Clean Team\\uc0\\u8217{}s Approach to Urban Sanitation in Kumasi, Ghana} (London: Humanitarian Futures Programme, 2012).","plainCitation":"S. Carpenter and W. Day, Disaster Prevention: Clean Team’s Approach to Urban Sanitation in Kumasi, Ghana (London: Humanitarian Futures Programme, 2012).","noteIndex":168},"citationItems":[{"id":2244,"uris":["http://zotero.org/users/3186003/items/EWW2JT9L"],"uri":["http://zotero.org/users/3186003/items/EWW2JT9L"],"itemData":{"id":2244,"type":"book","title":"Disaster Prevention: Clean Team’s Approach to Urban Sanitation in Kumasi, Ghana","publisher":"Humanitarian Futures Programme","publisher-place":"London","event-place":"London","author":[{"family":"Carpenter","given":"S."},{"family":"Day","given":"W."}],"issued":{"date-parts":[["2012"]]}}}],"schema":"https://github.com/citation-style-language/schema/raw/master/csl-citation.json"}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S. Carpenter and W. Day, </w:t>
      </w:r>
      <w:r w:rsidRPr="00073C2D">
        <w:rPr>
          <w:rFonts w:asciiTheme="majorHAnsi" w:hAnsiTheme="majorHAnsi" w:cstheme="majorHAnsi"/>
          <w:i/>
          <w:iCs/>
          <w:sz w:val="16"/>
          <w:szCs w:val="16"/>
        </w:rPr>
        <w:t>Disaster Prevention: Clean Team’s Approach to Urban Sanitation in Kumasi, Ghana</w:t>
      </w:r>
      <w:r w:rsidRPr="00073C2D">
        <w:rPr>
          <w:rFonts w:asciiTheme="majorHAnsi" w:hAnsiTheme="majorHAnsi" w:cstheme="majorHAnsi"/>
          <w:sz w:val="16"/>
          <w:szCs w:val="16"/>
        </w:rPr>
        <w:t xml:space="preserve"> (London: Humanitarian Futures Programme, 2012).</w:t>
      </w:r>
      <w:r w:rsidRPr="00073C2D">
        <w:rPr>
          <w:rFonts w:asciiTheme="majorHAnsi" w:hAnsiTheme="majorHAnsi" w:cstheme="majorHAnsi"/>
          <w:sz w:val="16"/>
          <w:szCs w:val="16"/>
        </w:rPr>
        <w:fldChar w:fldCharType="end"/>
      </w:r>
    </w:p>
  </w:footnote>
  <w:footnote w:id="168">
    <w:p w14:paraId="4611FA5C" w14:textId="5E1F487F"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{"citationID":"aGb5yF3D","properties":{"formattedCitation":"Zyck and Kent, \\uc0\\u8216{}Humanitarian Crises, Emergency Preparedness and Response: The Role of Business and the Private Sector \\uc0\\u8211{} Final Report\\uc0\\u8217{}.","plainCitation":"Zyck and Kent, ‘Humanitarian Crises, Emergency Preparedness and Response: The Role of Business and the Private Sector – Final Report’.","noteIndex":169},"citationItems":[{"id":2157,"uris":["http://zotero.org/users/3186003/items/7HCDJS5B"],"uri":["http://zotero.org/users/3186003/items/7HCDJS5B"],"itemData":{"id":2157,"type":"report","title":"Humanitarian crises, emergency preparedness and response: the role of business and the private sector – Final report","publisher":"Humanitarian Policy Group, Overseas Development Institute","URL":"https://www.odi.org/sites/odi.org.uk/files/odi-assets/publications-opinion-files/9078.pdf","author":[{"family":"Zyck","given":"Steven A."},{"family":"Kent","given":"Randolph"}],"issued":{"date-parts":[["2014",7]]},"accessed":{"date-parts":[["2019",3,29]]}}}],"schema":"https://github.com/citation-style-language/schema/raw/master/csl-citation.json"}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Zyck and Kent, ‘Humanitarian Crises, Emergency Preparedness and Response: The Role of Business and the Private Sector – Final Report’.</w:t>
      </w:r>
      <w:r w:rsidRPr="00073C2D">
        <w:rPr>
          <w:rFonts w:asciiTheme="majorHAnsi" w:hAnsiTheme="majorHAnsi" w:cstheme="majorHAnsi"/>
          <w:sz w:val="16"/>
          <w:szCs w:val="16"/>
        </w:rPr>
        <w:fldChar w:fldCharType="end"/>
      </w:r>
    </w:p>
  </w:footnote>
  <w:footnote w:id="169">
    <w:p w14:paraId="3ABE75B6" w14:textId="734268D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{"citationID":"X8GtJxmD","properties":{"formattedCitation":"ADPC, ESCAP, and R3eady, {\\i{}Resilient Business for Resilient Nations and Communities}.","plainCitation":"ADPC, ESCAP, and R3eady, Resilient Business for Resilient Nations and Communities.","noteIndex":170},"citationItems":[{"id":2164,"uris":["http://zotero.org/users/3186003/items/9DKAG7R9"],"uri":["http://zotero.org/users/3186003/items/9DKAG7R9"],"itemData":{"id":2164,"type":"book","title":"Resilient Business for Resilient Nations and Communities","publisher":"United Nations","URL":"https://www.unescap.org/sites/default/files/Resilient%20Business%20Book-Final-lowres.pdf","author":[{"literal":"ADPC"},{"literal":"ESCAP"},{"literal":"R3eady"}],"issued":{"date-parts":[["2015"]]},"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ADPC, ESCAP, and R3eady, </w:t>
      </w:r>
      <w:r w:rsidRPr="00073C2D">
        <w:rPr>
          <w:rFonts w:ascii="Calibri Light" w:hAnsi="Calibri Light" w:cs="Calibri Light"/>
          <w:i/>
          <w:iCs/>
          <w:sz w:val="16"/>
          <w:szCs w:val="16"/>
        </w:rPr>
        <w:t>Resilient Business for Resilient Nations and Communities</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70">
    <w:p w14:paraId="37B69C3D" w14:textId="2FB124F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{"citationID":"DhEgqyb6","properties":{"formattedCitation":"Mart\\uc0\\u237{}n Rodr\\uc0\\u237{}guez Pardina and Julieta Schiro, {\\i{}Taking Stock of Economic Regulation of Power Utilities in the Developing World: A Literature Review}, Policy Research Working Papers (The World Bank, 2018), https://doi.org/10.1596/1813-9450-8461.","plainCitation":"Martín Rodríguez Pardina and Julieta Schiro, Taking Stock of Economic Regulation of Power Utilities in the Developing World: A Literature Review, Policy Research Working Papers (The World Bank, 2018), https://doi.org/10.1596/1813-9450-8461.","noteIndex":171},"citationItems":[{"id":2245,"uris":["http://zotero.org/users/3186003/items/F7WPJ7E6"],"uri":["http://zotero.org/users/3186003/items/F7WPJ7E6"],"itemData":{"id":2245,"type":"book","title":"Taking Stock of Economic Regulation of Power Utilities in the Developing World: A Literature Review","collection-title":"Policy Research Working Papers","publisher":"The World Bank","source":"Crossref","URL":"http://elibrary.worldbank.org/doi/book/10.1596/1813-9450-8461","note":"DOI: 10.1596/1813-9450-8461","title-short":"Taking Stock of Economic Regulation of Power Utilities in the Developing World","language":"en","author":[{"family":"Pardina","given":"Martín Rodríguez"},{"family":"Schiro","given":"Julieta"}],"issued":{"date-parts":[["2018",5,31]]},"accessed":{"date-parts":[["2019",5,1]]}}}],"schema":"https://github.com/citation-style-language/schema/raw/master/csl-citation.json"}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Martín Rodríguez Pardina and Julieta Schiro, </w:t>
      </w:r>
      <w:r w:rsidRPr="00073C2D">
        <w:rPr>
          <w:rFonts w:asciiTheme="majorHAnsi" w:hAnsiTheme="majorHAnsi" w:cstheme="majorHAnsi"/>
          <w:i/>
          <w:iCs/>
          <w:sz w:val="16"/>
          <w:szCs w:val="16"/>
        </w:rPr>
        <w:t>Taking Stock of Economic Regulation of Power Utilities in the Developing World: A Literature Review</w:t>
      </w:r>
      <w:r w:rsidRPr="00073C2D">
        <w:rPr>
          <w:rFonts w:asciiTheme="majorHAnsi" w:hAnsiTheme="majorHAnsi" w:cstheme="majorHAnsi"/>
          <w:sz w:val="16"/>
          <w:szCs w:val="16"/>
        </w:rPr>
        <w:t xml:space="preserve">, Policy Research Working Papers (The World Bank, 2018), </w:t>
      </w:r>
      <w:hyperlink r:id="rId71" w:history="1">
        <w:r w:rsidRPr="00073C2D">
          <w:rPr>
            <w:rStyle w:val="Hyperlink"/>
            <w:rFonts w:asciiTheme="majorHAnsi" w:hAnsiTheme="majorHAnsi" w:cstheme="majorHAnsi"/>
            <w:sz w:val="16"/>
            <w:szCs w:val="16"/>
          </w:rPr>
          <w:t>https://doi.org/10.1596/1813-9450-8461</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71">
    <w:p w14:paraId="739490D2" w14:textId="7DA8F22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{"citationID":"oDQxTFSS","properties":{"formattedCitation":"Greg Browder et al., {\\i{}Integrating Green and Gray: Creating Next Generation Infrastructure} (Washington, D.C.: World Resources Institute, 2019), https://www.wri.org/publication/integrating-green-gray.","plainCitation":"Greg Browder et al., Integrating Green and Gray: Creating Next Generation Infrastructure (Washington, D.C.: World Resources Institute, 2019), https://www.wri.org/publication/integrating-green-gray.","noteIndex":172},"citationItems":[{"id":2246,"uris":["http://zotero.org/users/3186003/items/H3K3QZ7P"],"uri":["http://zotero.org/users/3186003/items/H3K3QZ7P"],"itemData":{"id":2246,"type":"book","title":"Integrating Green and Gray: Creating Next Generation Infrastructure","publisher":"World Resources Institute","publisher-place":"Washington, D.C.","event-place":"Washington, D.C.","URL":"https://www.wri.org/publication/integrating-green-gray","author":[{"family":"Browder","given":"Greg"},{"family":"Ozment","given":"Suzanne"},{"family":"Bescos","given":"Irene Rehberger"},{"family":"Gartner","given":"Todd"},{"family":"Lange","given":"Glenn-Marie"}],"issued":{"date-parts":[["2019"]]},"accessed":{"date-parts":[["2019",4,30]]}}}],"schema":"https://github.com/citation-style-language/schema/raw/master/csl-citation.json"}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Greg Browder et al., </w:t>
      </w:r>
      <w:r w:rsidRPr="00073C2D">
        <w:rPr>
          <w:rFonts w:asciiTheme="majorHAnsi" w:hAnsiTheme="majorHAnsi" w:cstheme="majorHAnsi"/>
          <w:i/>
          <w:iCs/>
          <w:sz w:val="16"/>
          <w:szCs w:val="16"/>
        </w:rPr>
        <w:t>Integrating Green and Gray: Creating Next Generation Infrastructure</w:t>
      </w:r>
      <w:r w:rsidRPr="00073C2D">
        <w:rPr>
          <w:rFonts w:asciiTheme="majorHAnsi" w:hAnsiTheme="majorHAnsi" w:cstheme="majorHAnsi"/>
          <w:sz w:val="16"/>
          <w:szCs w:val="16"/>
        </w:rPr>
        <w:t xml:space="preserve"> (Washington, D.C.: World Resources Institute, 2019), </w:t>
      </w:r>
      <w:hyperlink r:id="rId72" w:history="1">
        <w:r w:rsidRPr="00073C2D">
          <w:rPr>
            <w:rStyle w:val="Hyperlink"/>
            <w:rFonts w:asciiTheme="majorHAnsi" w:hAnsiTheme="majorHAnsi" w:cstheme="majorHAnsi"/>
            <w:sz w:val="16"/>
            <w:szCs w:val="16"/>
          </w:rPr>
          <w:t>https://www.wri.org/publication/integrating-green-gray</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72">
    <w:p w14:paraId="2584BF21" w14:textId="735EEEEC"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{"citationID":"GTGqU8qq","properties":{"formattedCitation":"Samia Amin and Markus Goldstein, eds., {\\i{}Data Against Disasters: Establishing Effective Systems for Relief, Recovery, and Reconstruction} (The World Bank, 2008), https://doi.org/10.1596/978-0-8213-7452-8.","plainCitation":"Samia Amin and Markus Goldstein, eds., Data Against Disasters: Establishing Effective Systems for Relief, Recovery, and Reconstruction (The World Bank, 2008), https://doi.org/10.1596/978-0-8213-7452-8.","noteIndex":173},"citationItems":[{"id":2204,"uris":["http://zotero.org/users/3186003/items/Z5DRQQMK"],"uri":["http://zotero.org/users/3186003/items/Z5DRQQMK"],"itemData":{"id":2204,"type":"book","title":"Data Against Disasters: Establishing Effective Systems for Relief, Recovery, and Reconstruction","publisher":"The World Bank","source":"Crossref","URL":"http://elibrary.worldbank.org/doi/book/10.1596/978-0-8213-7452-8","ISBN":"978-0-8213-7452-8","note":"DOI: 10.1596/978-0-8213-7452-8","title-short":"Data Against Disasters","language":"en","editor":[{"family":"Amin","given":"Samia"},{"family":"Goldstein","given":"Markus"}],"issued":{"date-parts":[["2008",8,15]]},"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Samia Amin and Markus Goldstein, eds., </w:t>
      </w:r>
      <w:r w:rsidRPr="00073C2D">
        <w:rPr>
          <w:rFonts w:ascii="Calibri Light" w:hAnsi="Calibri Light" w:cs="Calibri Light"/>
          <w:i/>
          <w:iCs/>
          <w:sz w:val="16"/>
          <w:szCs w:val="16"/>
        </w:rPr>
        <w:t>Data Against Disasters: Establishing Effective Systems for Relief, Recovery, and Reconstruction</w:t>
      </w:r>
      <w:r w:rsidRPr="00073C2D">
        <w:rPr>
          <w:rFonts w:ascii="Calibri Light" w:hAnsi="Calibri Light" w:cs="Calibri Light"/>
          <w:sz w:val="16"/>
          <w:szCs w:val="16"/>
        </w:rPr>
        <w:t xml:space="preserve"> (The World Bank, 2008), </w:t>
      </w:r>
      <w:hyperlink r:id="rId73" w:history="1">
        <w:r w:rsidRPr="00073C2D">
          <w:rPr>
            <w:rStyle w:val="Hyperlink"/>
            <w:rFonts w:ascii="Calibri Light" w:hAnsi="Calibri Light" w:cs="Calibri Light"/>
            <w:sz w:val="16"/>
            <w:szCs w:val="16"/>
          </w:rPr>
          <w:t>https://doi.org/10.1596/978-0-8213-7452-8</w:t>
        </w:r>
      </w:hyperlink>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73">
    <w:p w14:paraId="70A50BC2" w14:textId="23B813A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{"citationID":"qDrVf65n","properties":{"formattedCitation":"Burke and Fan, {\\i{}Humanitarian Crises, Emergency Preparedness and Response: The Role of Business and the Private Sector - Indonesia Case Study}.","plainCitation":"Burke and Fan, Humanitarian Crises, Emergency Preparedness and Response: The Role of Business and the Private Sector - Indonesia Case Study.","noteIndex":174},"citationItems":[{"id":2170,"uris":["http://zotero.org/users/3186003/items/36IZSWN2"],"uri":["http://zotero.org/users/3186003/items/36IZSWN2"],"itemData":{"id":2170,"type":"book","title":"Humanitarian crises, emergency preparedness and response: the role of business and the private sector - Indonesia case study","publisher":"Humanitarian Policy Group, Overseas Development Institute","URL":"https://www.odi.org/sites/odi.org.uk/files/odi-assets/publications-opinion-files/8826.pdf","author":[{"family":"Burke","given":"Joanne"},{"family":"Fan","given":"Lilianne"}],"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Burke and Fan, </w:t>
      </w:r>
      <w:r w:rsidRPr="00073C2D">
        <w:rPr>
          <w:rFonts w:ascii="Calibri Light" w:hAnsi="Calibri Light" w:cs="Calibri Light"/>
          <w:i/>
          <w:iCs/>
          <w:sz w:val="16"/>
          <w:szCs w:val="16"/>
        </w:rPr>
        <w:t>Humanitarian Crises, Emergency Preparedness and Response: The Role of Business and the Private Sector - Indonesia Case Study</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74">
    <w:p w14:paraId="06C10937" w14:textId="3F8562C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{"citationID":"PglhzYut","properties":{"formattedCitation":"Salim, \\uc0\\u8216{}Private Sector\\uc0\\u8217{}s Key Emergency Role in Japan\\uc0\\u8217{}.","plainCitation":"Salim, ‘Private Sector’s Key Emergency Role in Japan’.","noteIndex":175},"citationItems":[{"id":2203,"uris":["http://zotero.org/users/3186003/items/6S8NVE3D"],"uri":["http://zotero.org/users/3186003/items/6S8NVE3D"],"itemData":{"id":2203,"type":"post-weblog","title":"Private sector's key emergency role in Japan","container-title":"UNISDR | News Archive","URL":"https://www.unisdr.org/archive/25966","author":[{"family":"Salim","given":"Dizery"}],"issued":{"date-parts":[["2012",3,27]]},"accessed":{"date-parts":[["2019",4,16]]}}}],"schema":"https://github.com/citation-style-language/schema/raw/master/csl-citation.json"}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Salim, ‘Private Sector’s Key Emergency Role in Japan’.</w:t>
      </w:r>
      <w:r w:rsidRPr="00073C2D">
        <w:rPr>
          <w:rFonts w:asciiTheme="majorHAnsi" w:hAnsiTheme="majorHAnsi" w:cstheme="majorHAnsi"/>
          <w:sz w:val="16"/>
          <w:szCs w:val="16"/>
        </w:rPr>
        <w:fldChar w:fldCharType="end"/>
      </w:r>
    </w:p>
  </w:footnote>
  <w:footnote w:id="175">
    <w:p w14:paraId="368B40A6" w14:textId="3695BC90"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{"citationID":"51j1TbKQ","properties":{"formattedCitation":"Burke and Fan, {\\i{}Humanitarian Crises, Emergency Preparedness and Response: The Role of Business and the Private Sector - Indonesia Case Study}.","plainCitation":"Burke and Fan, Humanitarian Crises, Emergency Preparedness and Response: The Role of Business and the Private Sector - Indonesia Case Study.","noteIndex":176},"citationItems":[{"id":2170,"uris":["http://zotero.org/users/3186003/items/36IZSWN2"],"uri":["http://zotero.org/users/3186003/items/36IZSWN2"],"itemData":{"id":2170,"type":"book","title":"Humanitarian crises, emergency preparedness and response: the role of business and the private sector - Indonesia case study","publisher":"Humanitarian Policy Group, Overseas Development Institute","URL":"https://www.odi.org/sites/odi.org.uk/files/odi-assets/publications-opinion-files/8826.pdf","author":[{"family":"Burke","given":"Joanne"},{"family":"Fan","given":"Lilianne"}],"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Burke and Fan, </w:t>
      </w:r>
      <w:r w:rsidRPr="00073C2D">
        <w:rPr>
          <w:rFonts w:ascii="Calibri Light" w:hAnsi="Calibri Light" w:cs="Calibri Light"/>
          <w:i/>
          <w:iCs/>
          <w:sz w:val="16"/>
          <w:szCs w:val="16"/>
        </w:rPr>
        <w:t>Humanitarian Crises, Emergency Preparedness and Response: The Role of Business and the Private Sector - Indonesia Case Study</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76">
    <w:p w14:paraId="173BE697" w14:textId="705BB798" w:rsidR="00866C66" w:rsidRPr="00073C2D" w:rsidRDefault="00866C66" w:rsidP="009E139F">
      <w:pPr>
        <w:pStyle w:val="FootnoteText"/>
        <w:rPr>
          <w:sz w:val="16"/>
          <w:szCs w:val="16"/>
        </w:rPr>
      </w:pPr>
      <w:r w:rsidRPr="00073C2D">
        <w:rPr>
          <w:rStyle w:val="FootnoteReference"/>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{"citationID":"BHyNYvxQ","properties":{"formattedCitation":"UNICEF, ASSOCHAM, and All India Disaster Mitigation Institute, {\\i{}Integration of Disaster Risk Reduction and Corporate Social Responsibility}, Policy Brief for Asian Regional Plan, 2016, https://www.preventionweb.net/files/51041_51033policybriefdrrandcsr.pdf.","plainCitation":"UNICEF, ASSOCHAM, and All India Disaster Mitigation Institute, Integration of Disaster Risk Reduction and Corporate Social Responsibility, Policy Brief for Asian Regional Plan, 2016, https://www.preventionweb.net/files/51041_51033policybriefdrrandcsr.pdf.","noteIndex":177},"citationItems":[{"id":2211,"uris":["http://zotero.org/users/3186003/items/AU4968F3"],"uri":["http://zotero.org/users/3186003/items/AU4968F3"],"itemData":{"id":2211,"type":"book","title":"Integration of Disaster Risk Reduction and Corporate Social Responsibility","collection-title":"Policy Brief for Asian Regional Plan","URL":"https://www.preventionweb.net/files/51041_51033policybriefdrrandcsr.pdf","author":[{"literal":"UNICEF"},{"literal":"ASSOCHAM"},{"literal":"All India Disaster Mitigation Institute"}],"issued":{"date-parts":[["2016",11]]},"accessed":{"date-parts":[["2019",4,23]]}}}],"schema":"https://github.com/citation-style-language/schema/raw/master/csl-citation.json"}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UNICEF, ASSOCHAM, and All India Disaster Mitigation Institute, </w:t>
      </w:r>
      <w:r w:rsidRPr="00073C2D">
        <w:rPr>
          <w:rFonts w:asciiTheme="majorHAnsi" w:hAnsiTheme="majorHAnsi" w:cstheme="majorHAnsi"/>
          <w:i/>
          <w:iCs/>
          <w:sz w:val="16"/>
          <w:szCs w:val="16"/>
        </w:rPr>
        <w:t>Integration of Disaster Risk Reduction and Corporate Social Responsibility</w:t>
      </w:r>
      <w:r w:rsidRPr="00073C2D">
        <w:rPr>
          <w:rFonts w:asciiTheme="majorHAnsi" w:hAnsiTheme="majorHAnsi" w:cstheme="majorHAnsi"/>
          <w:sz w:val="16"/>
          <w:szCs w:val="16"/>
        </w:rPr>
        <w:t xml:space="preserve">, Policy Brief for Asian Regional Plan, 2016, </w:t>
      </w:r>
      <w:hyperlink r:id="rId74" w:history="1">
        <w:r w:rsidRPr="00073C2D">
          <w:rPr>
            <w:rStyle w:val="Hyperlink"/>
            <w:rFonts w:asciiTheme="majorHAnsi" w:hAnsiTheme="majorHAnsi" w:cstheme="majorHAnsi"/>
            <w:sz w:val="16"/>
            <w:szCs w:val="16"/>
          </w:rPr>
          <w:t>https://www.preventionweb.net/files/51041_51033policybriefdrrandcsr.pdf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r w:rsidRPr="00073C2D">
        <w:rPr>
          <w:rFonts w:asciiTheme="majorHAnsi" w:hAnsiTheme="majorHAnsi" w:cstheme="majorHAnsi"/>
          <w:sz w:val="16"/>
          <w:szCs w:val="16"/>
        </w:rPr>
        <w:t xml:space="preserve"> </w:t>
      </w:r>
    </w:p>
  </w:footnote>
  <w:footnote w:id="177">
    <w:p w14:paraId="7009F0DD" w14:textId="40924D6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{"citationID":"AuoiSqDk","properties":{"formattedCitation":"World Economic Forum, {\\i{}Building Resilience to Natural Disasters: A Framework for Private Sector Engagement}.","plainCitation":"World Economic Forum, Building Resilience to Natural Disasters: A Framework for Private Sector Engagement.","noteIndex":178},"citationItems":[{"id":2254,"uris":["http://zotero.org/users/3186003/items/GZUBPKAH"],"uri":["http://zotero.org/users/3186003/items/GZUBPKAH"],"itemData":{"id":2254,"type":"book","title":"Building Resilience to Natural Disasters: A Framework for Private Sector Engagement","publisher":"World Economic Forum","URL":"https://www.unisdr.org/files/1392_DisastersRepFINCopyright.pdf","author":[{"literal":"World Economic Forum"}],"issued":{"date-parts":[["2008"]]},"accessed":{"date-parts":[["2019",5,1]]}}}],"schema":"https://github.com/citation-style-language/schema/raw/master/csl-citation.json"}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World Economic Forum, </w:t>
      </w:r>
      <w:r w:rsidRPr="00073C2D">
        <w:rPr>
          <w:rFonts w:ascii="Calibri Light" w:hAnsi="Calibri Light" w:cs="Calibri Light"/>
          <w:i/>
          <w:iCs/>
          <w:sz w:val="16"/>
          <w:szCs w:val="16"/>
        </w:rPr>
        <w:t>Building Resilience to Natural Disasters: A Framework for Private Sector Engagement</w:t>
      </w:r>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78">
    <w:p w14:paraId="486A4F76" w14:textId="597B36F6"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{"citationID":"4XGzFT3B","properties":{"formattedCitation":"Healy and Malhotra, \\uc0\\u8216{}Myopic Voters and Natural Disaster Policy\\uc0\\u8217{}.","plainCitation":"Healy and Malhotra, ‘Myopic Voters and Natural Disaster Policy’.","noteIndex":179},"citationItems":[{"id":2225,"uris":["http://zotero.org/users/3186003/items/T8NF3UI5"],"uri":["http://zotero.org/users/3186003/items/T8NF3UI5"],"itemData":{"id":2225,"type":"article-journal","title":"Myopic Voters and Natural Disaster Policy","container-title":"American Political Science Review","page":"387-406","volume":"103","issue":"3","source":"Crossref","DOI":"10.1017/S0003055409990104","ISSN":"0003-0554, 1537-5943","language":"en","author":[{"family":"Healy","given":"Andrew"},{"family":"Malhotra","given":"Neil"}],"issued":{"date-parts":[["2009",8]]}}}],"schema":"https://github.com/citation-style-language/schema/raw/master/csl-citation.json"}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Healy and Malhotra, ‘Myopic Voters and Natural Disaster Policy’.</w:t>
      </w:r>
      <w:r w:rsidRPr="00073C2D">
        <w:rPr>
          <w:rFonts w:asciiTheme="majorHAnsi" w:hAnsiTheme="majorHAnsi" w:cstheme="majorHAnsi"/>
          <w:sz w:val="16"/>
          <w:szCs w:val="16"/>
        </w:rPr>
        <w:fldChar w:fldCharType="end"/>
      </w:r>
    </w:p>
  </w:footnote>
  <w:footnote w:id="179">
    <w:p w14:paraId="2BDAC4C2"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{"citationID":"sGBM7BV6","properties":{"formattedCitation":"World Bank, {\\i{}Climate and Disaster Resilient Transport in Small Island Developing States: A Call for Action} (Washington, D.C: World Bank, 2017), https://openknowledge.worldbank.org/handle/10986/28798.","plainCitation":"World Bank, Climate and Disaster Resilient Transport in Small Island Developing States: A Call for Action (Washington, D.C: World Bank, 2017), https://openknowledge.worldbank.org/handle/10986/28798.","noteIndex":209},"citationItems":[{"id":2249,"uris":["http://zotero.org/users/3186003/items/3I3IPG56"],"uri":["http://zotero.org/users/3186003/items/3I3IPG56"],"itemData":{"id":2249,"type":"book","title":"Climate and Disaster Resilient Transport in Small Island Developing States: A Call for Action","publisher":"World Bank","publisher-place":"Washington, D.C","event-place":"Washington, D.C","URL":"https://openknowledge.worldbank.org/handle/10986/28798","author":[{"literal":"World Bank"}],"issued":{"date-parts":[["2017"]]},"accessed":{"date-parts":[["2019",4,29]]}}}],"schema":"https://github.com/citation-style-language/schema/raw/master/csl-citation.json"}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Calibri Light" w:hAnsi="Calibri Light" w:cs="Calibri Light"/>
          <w:sz w:val="16"/>
          <w:szCs w:val="16"/>
        </w:rPr>
        <w:t xml:space="preserve">World Bank, </w:t>
      </w:r>
      <w:r w:rsidRPr="00073C2D">
        <w:rPr>
          <w:rFonts w:ascii="Calibri Light" w:hAnsi="Calibri Light" w:cs="Calibri Light"/>
          <w:i/>
          <w:iCs/>
          <w:sz w:val="16"/>
          <w:szCs w:val="16"/>
        </w:rPr>
        <w:t>Climate and Disaster Resilient Transport in Small Island Developing States: A Call for Action</w:t>
      </w:r>
      <w:r w:rsidRPr="00073C2D">
        <w:rPr>
          <w:rFonts w:ascii="Calibri Light" w:hAnsi="Calibri Light" w:cs="Calibri Light"/>
          <w:sz w:val="16"/>
          <w:szCs w:val="16"/>
        </w:rPr>
        <w:t xml:space="preserve"> (Washington, D.C: World Bank, 2017), </w:t>
      </w:r>
      <w:hyperlink r:id="rId75" w:history="1">
        <w:r w:rsidRPr="00073C2D">
          <w:rPr>
            <w:rStyle w:val="Hyperlink"/>
            <w:rFonts w:ascii="Calibri Light" w:hAnsi="Calibri Light" w:cs="Calibri Light"/>
            <w:sz w:val="16"/>
            <w:szCs w:val="16"/>
          </w:rPr>
          <w:t>https://openknowledge.worldbank.org/handle/10986/28798</w:t>
        </w:r>
      </w:hyperlink>
      <w:r w:rsidRPr="00073C2D">
        <w:rPr>
          <w:rFonts w:ascii="Calibri Light" w:hAnsi="Calibri Light" w:cs="Calibri Light"/>
          <w:sz w:val="16"/>
          <w:szCs w:val="16"/>
        </w:rPr>
        <w:t>.</w:t>
      </w:r>
      <w:r w:rsidRPr="00073C2D">
        <w:rPr>
          <w:rFonts w:asciiTheme="majorHAnsi" w:hAnsiTheme="majorHAnsi" w:cstheme="majorHAnsi"/>
          <w:sz w:val="16"/>
          <w:szCs w:val="16"/>
        </w:rPr>
        <w:fldChar w:fldCharType="end"/>
      </w:r>
    </w:p>
  </w:footnote>
  <w:footnote w:id="180">
    <w:p w14:paraId="4714D699" w14:textId="4D9977B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{"citationID":"peuEC6Nf","properties":{"formattedCitation":"UNU-EHS, \\uc0\\u8216{}World Risk Report 2016\\uc0\\u8217{}, Focus: Logistics and Infrastructure (B\\uc0\\u252{}ndnis Entwicklung Hilft (Alliance Development Works) and United Nations University \\uc0\\u8211{} Institute for Environment and Human Security (UNU-EHS), 2016), http://collections.unu.edu/eserv/UNU:5763/WorldRiskReport2016_small_meta.pdf.","plainCitation":"UNU-EHS, ‘World Risk Report 2016’, Focus: Logistics and Infrastructure (Bündnis Entwicklung Hilft (Alliance Development Works) and United Nations University – Institute for Environment and Human Security (UNU-EHS), 2016), http://collections.unu.edu/eserv/UNU:5763/WorldRiskReport2016_small_meta.pdf.","noteIndex":180},"citationItems":[{"id":2146,"uris":["http://zotero.org/users/3186003/items/8VIJR6BQ"],"uri":["http://zotero.org/users/3186003/items/8VIJR6BQ"],"itemData":{"id":2146,"type":"report","title":"World Risk Report 2016","collection-title":"Focus: Logistics and Infrastructure","publisher":"Bündnis Entwicklung Hilft (Alliance Development Works) and United Nations University – Institute for Environment and Human Security (UNU-EHS)","URL":"http://collections.unu.edu/eserv/UNU:5763/WorldRiskReport2016_small_meta.pdf","author":[{"literal":"UNU-EHS"}],"issued":{"date-parts":[["2016"]]}}}],"schema":"https://github.com/citation-style-language/schema/raw/master/csl-citation.json"}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UNU-EHS, ‘World Risk Report 2016’, Focus: Logistics and Infrastructure (Bündnis Entwicklung Hilft (Alliance Development Works) and United Nations University – Institute for Environment and Human Security (UNU-EHS), 2016), </w:t>
      </w:r>
      <w:hyperlink r:id="rId76" w:history="1">
        <w:r w:rsidRPr="00073C2D">
          <w:rPr>
            <w:rStyle w:val="Hyperlink"/>
            <w:rFonts w:asciiTheme="majorHAnsi" w:hAnsiTheme="majorHAnsi" w:cstheme="majorHAnsi"/>
            <w:sz w:val="16"/>
            <w:szCs w:val="16"/>
          </w:rPr>
          <w:t>http://collections.unu.edu/eserv/UNU:5763/WorldRiskReport2016_small_meta.pdf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81">
    <w:p w14:paraId="05797EAE" w14:textId="1949918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{"citationID":"NmYEZe11","properties":{"formattedCitation":"Healy and Malhotra, \\uc0\\u8216{}Myopic Voters and Natural Disaster Policy\\uc0\\u8217{}.","plainCitation":"Healy and Malhotra, ‘Myopic Voters and Natural Disaster Policy’.","noteIndex":181},"citationItems":[{"id":2225,"uris":["http://zotero.org/users/3186003/items/T8NF3UI5"],"uri":["http://zotero.org/users/3186003/items/T8NF3UI5"],"itemData":{"id":2225,"type":"article-journal","title":"Myopic Voters and Natural Disaster Policy","container-title":"American Political Science Review","page":"387-406","volume":"103","issue":"3","source":"Crossref","DOI":"10.1017/S0003055409990104","ISSN":"0003-0554, 1537-5943","language":"en","author":[{"family":"Healy","given":"Andrew"},{"family":"Malhotra","given":"Neil"}],"issued":{"date-parts":[["2009",8]]}}}],"schema":"https://github.com/citation-style-language/schema/raw/master/csl-citation.json"}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Healy and Malhotra, ‘Myopic Voters and Natural Disaster Policy’.</w:t>
      </w:r>
      <w:r w:rsidRPr="00073C2D">
        <w:rPr>
          <w:rFonts w:asciiTheme="majorHAnsi" w:hAnsiTheme="majorHAnsi" w:cstheme="majorHAnsi"/>
          <w:sz w:val="16"/>
          <w:szCs w:val="16"/>
        </w:rPr>
        <w:fldChar w:fldCharType="end"/>
      </w:r>
    </w:p>
  </w:footnote>
  <w:footnote w:id="182">
    <w:p w14:paraId="20FD9D8C" w14:textId="721C979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{"citationID":"xAiHBUeR","properties":{"formattedCitation":"Kaiser Family Foundation, {\\i{}Giving Voice to the People of New Orleans: The Kaiser Post-Katrina Baseline Survey} (Menlo Park, CA: Henry J. Kaiser Family Foundation., 2007), https://www.kff.org/medicaid/poll-finding/report-giving-voice-to-the-people-of/.","plainCitation":"Kaiser Family Foundation, Giving Voice to the People of New Orleans: The Kaiser Post-Katrina Baseline Survey (Menlo Park, CA: Henry J. Kaiser Family Foundation., 2007), https://www.kff.org/medicaid/poll-finding/report-giving-voice-to-the-people-of/.","noteIndex":182},"citationItems":[{"id":2226,"uris":["http://zotero.org/users/3186003/items/E62Q6GRA"],"uri":["http://zotero.org/users/3186003/items/E62Q6GRA"],"itemData":{"id":2226,"type":"book","title":"Giving Voice to the People of New Orleans: The Kaiser Post-Katrina Baseline Survey","publisher":"Henry J. Kaiser Family Foundation.","publisher-place":"Menlo Park, CA","event-place":"Menlo Park, CA","URL":"https://www.kff.org/medicaid/poll-finding/report-giving-voice-to-the-people-of/","author":[{"literal":"Kaiser Family Foundation"}],"issued":{"date-parts":[["2007"]]},"accessed":{"date-parts":[["2019",4,28]]}}}],"schema":"https://github.com/citation-style-language/schema/raw/master/csl-citation.json"}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Kaiser Family Foundation, </w:t>
      </w:r>
      <w:r w:rsidRPr="00073C2D">
        <w:rPr>
          <w:rFonts w:asciiTheme="majorHAnsi" w:hAnsiTheme="majorHAnsi" w:cstheme="majorHAnsi"/>
          <w:i/>
          <w:iCs/>
          <w:sz w:val="16"/>
          <w:szCs w:val="16"/>
        </w:rPr>
        <w:t>Giving Voice to the People of New Orleans: The Kaiser Post-Katrina Baseline Survey</w:t>
      </w:r>
      <w:r w:rsidRPr="00073C2D">
        <w:rPr>
          <w:rFonts w:asciiTheme="majorHAnsi" w:hAnsiTheme="majorHAnsi" w:cstheme="majorHAnsi"/>
          <w:sz w:val="16"/>
          <w:szCs w:val="16"/>
        </w:rPr>
        <w:t xml:space="preserve"> (Menlo Park, CA: Henry J. Kaiser Family Foundation., 2007), </w:t>
      </w:r>
      <w:hyperlink r:id="rId77" w:history="1">
        <w:r w:rsidRPr="00073C2D">
          <w:rPr>
            <w:rStyle w:val="Hyperlink"/>
            <w:rFonts w:asciiTheme="majorHAnsi" w:hAnsiTheme="majorHAnsi" w:cstheme="majorHAnsi"/>
            <w:sz w:val="16"/>
            <w:szCs w:val="16"/>
          </w:rPr>
          <w:t>https://www.kff.org/medicaid/poll-finding/report-giving-voice-to-the-people-of/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83">
    <w:p w14:paraId="3C91D083" w14:textId="7E29BCE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{"citationID":"fAJS3m9o","properties":{"formattedCitation":"Kaiser Family Foundation, {\\i{}Report: New Orleans Three Years After the Storm: The Second Kaiser Post-Katrina Survey, 2008} (Menlo Park, CA: Henry J. Kaiser Family Foundation, 2008), https://www.kff.org/other/poll-finding/report-new-orleans-three-years-after-the/.","plainCitation":"Kaiser Family Foundation, Report: New Orleans Three Years After the Storm: The Second Kaiser Post-Katrina Survey, 2008 (Menlo Park, CA: Henry J. Kaiser Family Foundation, 2008), https://www.kff.org/other/poll-finding/report-new-orleans-three-years-after-the/.","noteIndex":183},"citationItems":[{"id":2227,"uris":["http://zotero.org/users/3186003/items/S5ZNXXW8"],"uri":["http://zotero.org/users/3186003/items/S5ZNXXW8"],"itemData":{"id":2227,"type":"book","title":"Report: New Orleans Three Years After the Storm: The Second Kaiser Post-Katrina Survey, 2008","publisher":"Henry J. Kaiser Family Foundation","publisher-place":"Menlo Park, CA","event-place":"Menlo Park, CA","URL":"https://www.kff.org/other/poll-finding/report-new-orleans-three-years-after-the/","author":[{"literal":"Kaiser Family Foundation"}],"issued":{"date-parts":[["2008"]]},"accessed":{"date-parts":[["2019",4,29]]}}}],"schema":"https://github.com/citation-style-language/schema/raw/master/csl-citation.json"}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Kaiser Family Foundation, </w:t>
      </w:r>
      <w:r w:rsidRPr="00073C2D">
        <w:rPr>
          <w:rFonts w:asciiTheme="majorHAnsi" w:hAnsiTheme="majorHAnsi" w:cstheme="majorHAnsi"/>
          <w:i/>
          <w:iCs/>
          <w:sz w:val="16"/>
          <w:szCs w:val="16"/>
        </w:rPr>
        <w:t>Report: New Orleans Three Years After the Storm: The Second Kaiser Post-Katrina Survey, 2008</w:t>
      </w:r>
      <w:r w:rsidRPr="00073C2D">
        <w:rPr>
          <w:rFonts w:asciiTheme="majorHAnsi" w:hAnsiTheme="majorHAnsi" w:cstheme="majorHAnsi"/>
          <w:sz w:val="16"/>
          <w:szCs w:val="16"/>
        </w:rPr>
        <w:t xml:space="preserve"> (Menlo Park, CA: Henry J. Kaiser Family Foundation, 2008), </w:t>
      </w:r>
      <w:hyperlink r:id="rId78" w:history="1">
        <w:r w:rsidRPr="00073C2D">
          <w:rPr>
            <w:rStyle w:val="Hyperlink"/>
            <w:rFonts w:asciiTheme="majorHAnsi" w:hAnsiTheme="majorHAnsi" w:cstheme="majorHAnsi"/>
            <w:sz w:val="16"/>
            <w:szCs w:val="16"/>
          </w:rPr>
          <w:t>https://www.kff.org/other/poll-finding/report-new-orleans-three-years-after-the/</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84">
    <w:p w14:paraId="40F90476" w14:textId="021631C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{"citationID":"4uskYwot","properties":{"formattedCitation":"Business Civic Leadership Centre, {\\i{}The Role of Business in Disaster Response}.","plainCitation":"Business Civic Leadership Centre, The Role of Business in Disaster Response.","noteIndex":184},"citationItems":[{"id":2196,"uris":["http://zotero.org/users/3186003/items/AAXVX6NH"],"uri":["http://zotero.org/users/3186003/items/AAXVX6NH"],"itemData":{"id":2196,"type":"book","title":"The Role of Business in Disaster Response","publisher":"U.S. Chamber of Commerce","URL":"https://www.uschamberfoundation.org/sites/default/files/publication/ccc/Role%20of%20Business%20in%20Disaster%20Response.pdf","author":[{"literal":"Business Civic Leadership Centre"}],"issued":{"date-parts":[["2012"]]},"accessed":{"date-parts":[["2019",4,7]]}}}],"schema":"https://github.com/citation-style-language/schema/raw/master/csl-citation.json"}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Business Civic Leadership Centre, </w:t>
      </w:r>
      <w:r w:rsidRPr="00073C2D">
        <w:rPr>
          <w:rFonts w:asciiTheme="majorHAnsi" w:hAnsiTheme="majorHAnsi" w:cstheme="majorHAnsi"/>
          <w:i/>
          <w:iCs/>
          <w:sz w:val="16"/>
          <w:szCs w:val="16"/>
        </w:rPr>
        <w:t>The Role of Business in Disaster Response</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85">
    <w:p w14:paraId="2C2CF8A9" w14:textId="0D830CF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{"citationID":"1ROqr5Hh","properties":{"formattedCitation":"FEMA, \\uc0\\u8216{}Unit 4: Emergency Management in the United States\\uc0\\u8217{}.","plainCitation":"FEMA, ‘Unit 4: Emergency Management in the United States’.","noteIndex":185},"citationItems":[{"id":2148,"uris":["http://zotero.org/users/3186003/items/LKAEL5P6"],"uri":["http://zotero.org/users/3186003/items/LKAEL5P6"],"itemData":{"id":2148,"type":"webpage","title":"Unit 4: Emergency Management in the United States","container-title":"Emergency Management in the United States","URL":"https://training.fema.gov/emiweb/downloads/is111_unit%204.pdf","author":[{"literal":"FEMA"}],"issued":{"literal":"n.d."},"accessed":{"date-parts":[["2019",4,2]]}}}],"schema":"https://github.com/citation-style-language/schema/raw/master/csl-citation.json"}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FEMA, ‘Unit 4: Emergency Management in the United States’.</w:t>
      </w:r>
      <w:r w:rsidRPr="00073C2D">
        <w:rPr>
          <w:rFonts w:asciiTheme="majorHAnsi" w:hAnsiTheme="majorHAnsi" w:cstheme="majorHAnsi"/>
          <w:sz w:val="16"/>
          <w:szCs w:val="16"/>
        </w:rPr>
        <w:fldChar w:fldCharType="end"/>
      </w:r>
    </w:p>
  </w:footnote>
  <w:footnote w:id="186">
    <w:p w14:paraId="22BA8294" w14:textId="6BD9967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{"citationID":"ukepyiLg","properties":{"formattedCitation":"SCIRT, {\\i{}All for One, One for All: The SCIRT Collaborative-Competitive Model}, SCIRT Learning Legacy (SCIRT, 2016), https://scirtlearninglegacy.org.nz/sites/default/files/qsr-part_335753.pdf.","plainCitation":"SCIRT, All for One, One for All: The SCIRT Collaborative-Competitive Model, SCIRT Learning Legacy (SCIRT, 2016), https://scirtlearninglegacy.org.nz/sites/default/files/qsr-part_335753.pdf.","noteIndex":186},"citationItems":[{"id":2253,"uris":["http://zotero.org/users/3186003/items/KT8IBS2K"],"uri":["http://zotero.org/users/3186003/items/KT8IBS2K"],"itemData":{"id":2253,"type":"book","title":"All for One, One for All: The SCIRT Collaborative-Competitive Model","collection-title":"SCIRT Learning Legacy","publisher":"SCIRT","URL":"https://scirtlearninglegacy.org.nz/sites/default/files/qsr-part_335753.pdf","author":[{"literal":"SCIRT"}],"issued":{"date-parts":[["2016"]]},"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SCIRT, </w:t>
      </w:r>
      <w:r w:rsidRPr="00073C2D">
        <w:rPr>
          <w:rFonts w:asciiTheme="majorHAnsi" w:hAnsiTheme="majorHAnsi" w:cstheme="majorHAnsi"/>
          <w:i/>
          <w:iCs/>
          <w:sz w:val="16"/>
          <w:szCs w:val="16"/>
        </w:rPr>
        <w:t>All for One, One for All: The SCIRT Collaborative-Competitive Model</w:t>
      </w:r>
      <w:r w:rsidRPr="00073C2D">
        <w:rPr>
          <w:rFonts w:asciiTheme="majorHAnsi" w:hAnsiTheme="majorHAnsi" w:cstheme="majorHAnsi"/>
          <w:sz w:val="16"/>
          <w:szCs w:val="16"/>
        </w:rPr>
        <w:t xml:space="preserve">, SCIRT Learning Legacy (SCIRT, 2016), </w:t>
      </w:r>
      <w:hyperlink r:id="rId79" w:history="1">
        <w:r w:rsidRPr="00073C2D">
          <w:rPr>
            <w:rStyle w:val="Hyperlink"/>
            <w:rFonts w:asciiTheme="majorHAnsi" w:hAnsiTheme="majorHAnsi" w:cstheme="majorHAnsi"/>
            <w:sz w:val="16"/>
            <w:szCs w:val="16"/>
          </w:rPr>
          <w:t>https://scirtlearninglegacy.org.nz/sites/default/files/qsr-part_335753.pdf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87">
    <w:p w14:paraId="5A3C133D" w14:textId="23D81C9F"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{"citationID":"CSShWPTJ","properties":{"formattedCitation":"World Bank, \\uc0\\u8216{}Resilient Infrastructure Public-Private Partnerships (PPPs): Contracts and Procurement-The Case of Japan\\uc0\\u8217{}.","plainCitation":"World Bank, ‘Resilient Infrastructure Public-Private Partnerships (PPPs): Contracts and Procurement-The Case of Japan’.","noteIndex":188},"citationItems":[{"id":2174,"uris":["http://zotero.org/users/3186003/items/CHUI2EIJ"],"uri":["http://zotero.org/users/3186003/items/CHUI2EIJ"],"itemData":{"id":2174,"type":"report","title":"Resilient Infrastructure Public-Private Partnerships (PPPs): Contracts and Procurement-The Case of Japan","publisher":"World Bank","publisher-place":"Washington, D.C.","event-place":"Washington, D.C.","URL":"https://www.globalinfrafacility.org/sites/gif/files/Resilient%20Infrastrcuture%20PPP%20Japan%20Case%20Study%20FINAL_web.pdf","author":[{"literal":"World Bank"}],"issued":{"date-parts":[["2017"]]},"accessed":{"date-parts":[["2019",3,30]]}}}],"schema":"https://github.com/citation-style-language/schema/raw/master/csl-citation.json"}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World Bank, ‘Resilient Infrastructure Public-Private Partnerships (PPPs): Contracts and Procurement-The Case of Japan’.</w:t>
      </w:r>
      <w:r w:rsidRPr="00073C2D">
        <w:rPr>
          <w:rFonts w:asciiTheme="majorHAnsi" w:hAnsiTheme="majorHAnsi" w:cstheme="majorHAnsi"/>
          <w:sz w:val="16"/>
          <w:szCs w:val="16"/>
        </w:rPr>
        <w:fldChar w:fldCharType="end"/>
      </w:r>
    </w:p>
  </w:footnote>
  <w:footnote w:id="188">
    <w:p w14:paraId="6B91A82F" w14:textId="69D059DB"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{"citationID":"fx8GzNYU","properties":{"formattedCitation":"The Japan Times, \\uc0\\u8216{}Kansai Airport Reopens Runway 10 Days after Typhoon Flooding\\uc0\\u8217{}, thejapantimes NEWS, 14 September 2018, https://www.japantimes.co.jp/news/2018/09/14/national/kansai-airport-reopens-runway-10-days-typhoon-flooding/#.XMZKUZgzZPZ.","plainCitation":"The Japan Times, ‘Kansai Airport Reopens Runway 10 Days after Typhoon Flooding’, thejapantimes NEWS, 14 September 2018, https://www.japantimes.co.jp/news/2018/09/14/national/kansai-airport-reopens-runway-10-days-typhoon-flooding/#.XMZKUZgzZPZ.","noteIndex":189},"citationItems":[{"id":2228,"uris":["http://zotero.org/users/3186003/items/WZJ3KPQH"],"uri":["http://zotero.org/users/3186003/items/WZJ3KPQH"],"itemData":{"id":2228,"type":"webpage","title":"Kansai airport reopens runway 10 days after typhoon flooding","container-title":"thejapantimes NEWS","URL":"https://www.japantimes.co.jp/news/2018/09/14/national/kansai-airport-reopens-runway-10-days-typhoon-flooding/#.XMZKUZgzZPZ","author":[{"literal":"The Japan Times"}],"issued":{"date-parts":[["2018",9,14]]},"accessed":{"date-parts":[["2019",4,29]]}}}],"schema":"https://github.com/citation-style-language/schema/raw/master/csl-citation.json"}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The Japan Times, ‘Kansai Airport Reopens Runway 10 Days after Typhoon Flooding’, The Japan Times, 14 September 2018, </w:t>
      </w:r>
      <w:hyperlink r:id="rId80" w:history="1">
        <w:r w:rsidRPr="00073C2D">
          <w:rPr>
            <w:rStyle w:val="Hyperlink"/>
            <w:rFonts w:asciiTheme="majorHAnsi" w:hAnsiTheme="majorHAnsi" w:cstheme="majorHAnsi"/>
            <w:sz w:val="16"/>
            <w:szCs w:val="16"/>
          </w:rPr>
          <w:t>https://www.japantimes.co.jp/news/2018/09/14/national/kansai-airport-reopens-runway-10-days-typhoon-flooding/#.XMZKUZgzZPZ</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89">
    <w:p w14:paraId="3F0AB7B3" w14:textId="3B086FE1"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{"citationID":"EOpBJLRs","properties":{"formattedCitation":"Mainichi, \\uc0\\u8216{}Flooded Kansai Airport Had Crucial Infrastructure on Basement Floor\\uc0\\u8217{}, The Mainichi, 11 September 2018, https://mainichi.jp/english/articles/20180911/p2a/00m/0na/032000c.","plainCitation":"Mainichi, ‘Flooded Kansai Airport Had Crucial Infrastructure on Basement Floor’, The Mainichi, 11 September 2018, https://mainichi.jp/english/articles/20180911/p2a/00m/0na/032000c.","noteIndex":190},"citationItems":[{"id":2229,"uris":["http://zotero.org/users/3186003/items/YF9HNVVB"],"uri":["http://zotero.org/users/3186003/items/YF9HNVVB"],"itemData":{"id":2229,"type":"webpage","title":"Flooded Kansai airport had crucial infrastructure on basement floor","container-title":"The Mainichi","URL":"https://mainichi.jp/english/articles/20180911/p2a/00m/0na/032000c","author":[{"literal":"Mainichi"}],"issued":{"date-parts":[["2018",9,11]]},"accessed":{"date-parts":[["2019",4,29]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Mainichi, ‘Flooded Kansai Airport Had Crucial Infrastructure on Basement Floor’, The Mainichi, 11 September 2018, </w:t>
      </w:r>
      <w:hyperlink r:id="rId81" w:history="1">
        <w:r w:rsidRPr="00073C2D">
          <w:rPr>
            <w:rStyle w:val="Hyperlink"/>
            <w:rFonts w:asciiTheme="majorHAnsi" w:hAnsiTheme="majorHAnsi" w:cstheme="majorHAnsi"/>
            <w:sz w:val="16"/>
            <w:szCs w:val="16"/>
          </w:rPr>
          <w:t>https://mainichi.jp/english/articles/20180911/p2a/00m/0na/032000c</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90">
    <w:p w14:paraId="544629B0" w14:textId="46025BE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{"citationID":"CneIzYrZ","properties":{"formattedCitation":"Chang, \\uc0\\u8216{}Resourcing for Post-Disaster Housing Reconstruction\\uc0\\u8217{}.","plainCitation":"Chang, ‘Resourcing for Post-Disaster Housing Reconstruction’.","noteIndex":193},"citationItems":[{"id":2168,"uris":["http://zotero.org/users/3186003/items/F3YXDIEW"],"uri":["http://zotero.org/users/3186003/items/F3YXDIEW"],"itemData":{"id":2168,"type":"thesis","title":"Resourcing for post-disaster housing reconstruction","publisher":"The University of Auckland","genre":"Thesis submitted for the degree of Doctor of Philosophy in Civil Engineering","URL":"https://researchspace.auckland.ac.nz/bitstream/handle/2292/18891/whole.pdf?sequence=2","author":[{"family":"Chang","given":"Alice Yan"}],"issued":{"date-parts":[["2012"]]},"accessed":{"date-parts":[["2019",3,25]]}}}],"schema":"https://github.com/citation-style-language/schema/raw/master/csl-citation.json"}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Chang, ‘Resourcing for Post-Disaster Housing Reconstruction’.</w:t>
      </w:r>
      <w:r w:rsidRPr="00073C2D">
        <w:rPr>
          <w:rFonts w:asciiTheme="majorHAnsi" w:hAnsiTheme="majorHAnsi" w:cstheme="majorHAnsi"/>
          <w:sz w:val="16"/>
          <w:szCs w:val="16"/>
        </w:rPr>
        <w:fldChar w:fldCharType="end"/>
      </w:r>
    </w:p>
  </w:footnote>
  <w:footnote w:id="191">
    <w:p w14:paraId="1CEBE6C1" w14:textId="352045F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{"citationID":"RbIlHdOz","properties":{"formattedCitation":"FEMA, \\uc0\\u8216{}Unit 4: Emergency Management in the United States\\uc0\\u8217{}.","plainCitation":"FEMA, ‘Unit 4: Emergency Management in the United States’.","noteIndex":194},"citationItems":[{"id":2148,"uris":["http://zotero.org/users/3186003/items/LKAEL5P6"],"uri":["http://zotero.org/users/3186003/items/LKAEL5P6"],"itemData":{"id":2148,"type":"webpage","title":"Unit 4: Emergency Management in the United States","container-title":"Emergency Management in the United States","URL":"https://training.fema.gov/emiweb/downloads/is111_unit%204.pdf","author":[{"literal":"FEMA"}],"issued":{"literal":"n.d."},"accessed":{"date-parts":[["2019",4,2]]}}}],"schema":"https://github.com/citation-style-language/schema/raw/master/csl-citation.json"}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FEMA, ‘Unit 4: Emergency Management in the United States’.</w:t>
      </w:r>
      <w:r w:rsidRPr="00073C2D">
        <w:rPr>
          <w:rFonts w:asciiTheme="majorHAnsi" w:hAnsiTheme="majorHAnsi" w:cstheme="majorHAnsi"/>
          <w:sz w:val="16"/>
          <w:szCs w:val="16"/>
        </w:rPr>
        <w:fldChar w:fldCharType="end"/>
      </w:r>
    </w:p>
  </w:footnote>
  <w:footnote w:id="192">
    <w:p w14:paraId="7A66B2A0" w14:textId="1990AC6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{"citationID":"C8u2L2xx","properties":{"formattedCitation":"Chang, \\uc0\\u8216{}Resourcing for Post-Disaster Housing Reconstruction\\uc0\\u8217{}.","plainCitation":"Chang, ‘Resourcing for Post-Disaster Housing Reconstruction’.","noteIndex":195},"citationItems":[{"id":2168,"uris":["http://zotero.org/users/3186003/items/F3YXDIEW"],"uri":["http://zotero.org/users/3186003/items/F3YXDIEW"],"itemData":{"id":2168,"type":"thesis","title":"Resourcing for post-disaster housing reconstruction","publisher":"The University of Auckland","genre":"Thesis submitted for the degree of Doctor of Philosophy in Civil Engineering","URL":"https://researchspace.auckland.ac.nz/bitstream/handle/2292/18891/whole.pdf?sequence=2","author":[{"family":"Chang","given":"Alice Yan"}],"issued":{"date-parts":[["2012"]]},"accessed":{"date-parts":[["2019",3,25]]}}}],"schema":"https://github.com/citation-style-language/schema/raw/master/csl-citation.json"}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Chang, ‘Resourcing for Post-Disaster Housing Reconstruction’.</w:t>
      </w:r>
      <w:r w:rsidRPr="00073C2D">
        <w:rPr>
          <w:rFonts w:asciiTheme="majorHAnsi" w:hAnsiTheme="majorHAnsi" w:cstheme="majorHAnsi"/>
          <w:sz w:val="16"/>
          <w:szCs w:val="16"/>
        </w:rPr>
        <w:fldChar w:fldCharType="end"/>
      </w:r>
    </w:p>
  </w:footnote>
  <w:footnote w:id="193">
    <w:p w14:paraId="0A2114A0" w14:textId="5D9F58B0"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{"citationID":"f0r5WNBE","properties":{"formattedCitation":"Xavier Espinet and Julie Rozenberg, \\uc0\\u8216{}Prioritization of Climate Change Adaptation Interventions in a Road Network Combining Spatial Socio-Economic Data, Network Criticality Analysis, and Flood Risk Assessments\\uc0\\u8217{}, {\\i{}Transportation Research Record} 2672, no. 2 (2018): 44\\uc0\\u8211{}53.","plainCitation":"Xavier Espinet and Julie Rozenberg, ‘Prioritization of Climate Change Adaptation Interventions in a Road Network Combining Spatial Socio-Economic Data, Network Criticality Analysis, and Flood Risk Assessments’, Transportation Research Record 2672, no. 2 (2018): 44–53.","noteIndex":196},"citationItems":[{"id":2297,"uris":["http://zotero.org/users/3186003/items/8VUT2EAQ"],"uri":["http://zotero.org/users/3186003/items/8VUT2EAQ"],"itemData":{"id":2297,"type":"article-journal","title":"Prioritization of Climate Change Adaptation Interventions in a Road Network combining Spatial Socio-Economic Data, Network Criticality Analysis, and Flood Risk Assessments","container-title":"Transportation Research Record","page":"44-53","volume":"2672","issue":"2","author":[{"family":"Espinet","given":"Xavier"},{"family":"Rozenberg","given":"Julie"}],"issued":{"date-parts":[["2018"]]}}}],"schema":"https://github.com/citation-style-language/schema/raw/master/csl-citation.json"}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Xavier Espinet and Julie Rozenberg, ‘Prioritization of Climate Change Adaptation Interventions in a Road Network Combining Spatial Socio-Economic Data, Network Criticality Analysis, and Flood Risk Assessments’, </w:t>
      </w:r>
      <w:r w:rsidRPr="00073C2D">
        <w:rPr>
          <w:rFonts w:asciiTheme="majorHAnsi" w:hAnsiTheme="majorHAnsi" w:cstheme="majorHAnsi"/>
          <w:i/>
          <w:iCs/>
          <w:sz w:val="16"/>
          <w:szCs w:val="16"/>
        </w:rPr>
        <w:t>Transportation Research Record</w:t>
      </w:r>
      <w:r w:rsidRPr="00073C2D">
        <w:rPr>
          <w:rFonts w:asciiTheme="majorHAnsi" w:hAnsiTheme="majorHAnsi" w:cstheme="majorHAnsi"/>
          <w:sz w:val="16"/>
          <w:szCs w:val="16"/>
        </w:rPr>
        <w:t xml:space="preserve"> 2672, no. 2 (2018): 44–53.</w:t>
      </w:r>
      <w:r w:rsidRPr="00073C2D">
        <w:rPr>
          <w:rFonts w:asciiTheme="majorHAnsi" w:hAnsiTheme="majorHAnsi" w:cstheme="majorHAnsi"/>
          <w:sz w:val="16"/>
          <w:szCs w:val="16"/>
        </w:rPr>
        <w:fldChar w:fldCharType="end"/>
      </w:r>
    </w:p>
  </w:footnote>
  <w:footnote w:id="194">
    <w:p w14:paraId="21003CA7" w14:textId="487FD9B8"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{"citationID":"eOimI42O","properties":{"formattedCitation":"ADPC, ESCAP, and R3eady, {\\i{}Resilient Business for Resilient Nations and Communities}.","plainCitation":"ADPC, ESCAP, and R3eady, Resilient Business for Resilient Nations and Communities.","noteIndex":197},"citationItems":[{"id":2164,"uris":["http://zotero.org/users/3186003/items/9DKAG7R9"],"uri":["http://zotero.org/users/3186003/items/9DKAG7R9"],"itemData":{"id":2164,"type":"book","title":"Resilient Business for Resilient Nations and Communities","publisher":"United Nations","URL":"https://www.unescap.org/sites/default/files/Resilient%20Business%20Book-Final-lowres.pdf","author":[{"literal":"ADPC"},{"literal":"ESCAP"},{"literal":"R3eady"}],"issued":{"date-parts":[["2015"]]},"accessed":{"date-parts":[["2019",3,29]]}}}],"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ADPC, ESCAP, and R3eady, </w:t>
      </w:r>
      <w:r w:rsidRPr="00073C2D">
        <w:rPr>
          <w:rFonts w:asciiTheme="majorHAnsi" w:hAnsiTheme="majorHAnsi" w:cstheme="majorHAnsi"/>
          <w:i/>
          <w:iCs/>
          <w:sz w:val="16"/>
          <w:szCs w:val="16"/>
        </w:rPr>
        <w:t>Resilient Business for Resilient Nations and Communities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95">
    <w:p w14:paraId="6C92F774" w14:textId="7EAF47B3"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{"citationID":"rzuRRSAt","properties":{"formattedCitation":"Paul J. Zak and Stephen Knack, \\uc0\\u8216{}Trust and Growth\\uc0\\u8217{}, {\\i{}The Economic Journal} 111, no. 470 (1 March 2001): 295\\uc0\\u8211{}321, https://doi.org/10.1111/1468-0297.00609.","plainCitation":"Paul J. Zak and Stephen Knack, ‘Trust and Growth’, The Economic Journal 111, no. 470 (1 March 2001): 295–321, https://doi.org/10.1111/1468-0297.00609.","noteIndex":198},"citationItems":[{"id":2179,"uris":["http://zotero.org/users/3186003/items/RCVPDFCP"],"uri":["http://zotero.org/users/3186003/items/RCVPDFCP"],"itemData":{"id":2179,"type":"article-journal","title":"Trust and Growth","container-title":"The Economic Journal","page":"295-321","volume":"111","issue":"470","source":"Crossref","DOI":"10.1111/1468-0297.00609","ISSN":"0013-0133, 1468-0297","language":"en","author":[{"family":"Zak","given":"Paul J."},{"family":"Knack","given":"Stephen"}],"issued":{"date-parts":[["2001",3,1]]}}}],"schema":"https://github.com/citation-style-language/schema/raw/master/csl-citation.json"}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Paul J. Zak and Stephen Knack, ‘Trust and Growth’, </w:t>
      </w:r>
      <w:r w:rsidRPr="00073C2D">
        <w:rPr>
          <w:rFonts w:asciiTheme="majorHAnsi" w:hAnsiTheme="majorHAnsi" w:cstheme="majorHAnsi"/>
          <w:i/>
          <w:iCs/>
          <w:sz w:val="16"/>
          <w:szCs w:val="16"/>
        </w:rPr>
        <w:t>The Economic Journal</w:t>
      </w:r>
      <w:r w:rsidRPr="00073C2D">
        <w:rPr>
          <w:rFonts w:asciiTheme="majorHAnsi" w:hAnsiTheme="majorHAnsi" w:cstheme="majorHAnsi"/>
          <w:sz w:val="16"/>
          <w:szCs w:val="16"/>
        </w:rPr>
        <w:t xml:space="preserve"> 111, no. 470 (1 March 2001): 295–321, </w:t>
      </w:r>
      <w:hyperlink r:id="rId82" w:history="1">
        <w:r w:rsidRPr="00073C2D">
          <w:rPr>
            <w:rStyle w:val="Hyperlink"/>
            <w:rFonts w:asciiTheme="majorHAnsi" w:hAnsiTheme="majorHAnsi" w:cstheme="majorHAnsi"/>
            <w:sz w:val="16"/>
            <w:szCs w:val="16"/>
          </w:rPr>
          <w:t>https://doi.org/10.1111/1468-0297.00609</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96">
    <w:p w14:paraId="5D2C104E" w14:textId="7D3C3A40"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{"citationID":"18Nfg6R3","properties":{"formattedCitation":"Abou-bakr, {\\i{}Managing Disasters Through Public-Private Partnerships (Public Management and Change Series)}.","plainCitation":"Abou-bakr, Managing Disasters Through Public-Private Partnerships (Public Management and Change Series).","noteIndex":199},"citationItems":[{"id":2163,"uris":["http://zotero.org/users/3186003/items/FMY357QX"],"uri":["http://zotero.org/users/3186003/items/FMY357QX"],"itemData":{"id":2163,"type":"book","title":"Managing Disasters Through Public-private Partnerships (Public Management and Change Series)","publisher":"Georgetown University.","source":"Open WorldCat","URL":"http://liverpool.idm.oclc.org/login?url=https://www.jstor.org/stable/10.2307/j.ctt4cg8rg","ISBN":"978-1-58901-951-5","note":"OCLC: 1076790117","language":"English","author":[{"family":"Abou-bakr","given":"Ami J"}],"issued":{"date-parts":[["2013"]]},"accessed":{"date-parts":[["2019",4,18]]}}}],"schema":"https://github.com/citation-style-language/schema/raw/master/csl-citation.json"}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Abou-bakr, </w:t>
      </w:r>
      <w:r w:rsidRPr="00073C2D">
        <w:rPr>
          <w:rFonts w:asciiTheme="majorHAnsi" w:hAnsiTheme="majorHAnsi" w:cstheme="majorHAnsi"/>
          <w:i/>
          <w:iCs/>
          <w:sz w:val="16"/>
          <w:szCs w:val="16"/>
        </w:rPr>
        <w:t>Managing Disasters Through Public-Private Partnerships (Public Management and Change Series)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97">
    <w:p w14:paraId="37F075DD" w14:textId="5ED30765"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{"citationID":"XhYgSgx5","properties":{"formattedCitation":"PwC, {\\i{}Rebuilding for Resilience: Fortifying Infrastructure to Withstand Disaster}, 2013, https://www.pwc.com/gx/en/psrc/publications/assets/pwc-rebuilding-for-resilience-fortifying-infrastructure-to-withstand-disaster.pdf.","plainCitation":"PwC, Rebuilding for Resilience: Fortifying Infrastructure to Withstand Disaster, 2013, https://www.pwc.com/gx/en/psrc/publications/assets/pwc-rebuilding-for-resilience-fortifying-infrastructure-to-withstand-disaster.pdf.","noteIndex":200},"citationItems":[{"id":2224,"uris":["http://zotero.org/users/3186003/items/F9GTT68E"],"uri":["http://zotero.org/users/3186003/items/F9GTT68E"],"itemData":{"id":2224,"type":"book","title":"Rebuilding for resilience: Fortifying infrastructure to withstand disaster","URL":"https://www.pwc.com/gx/en/psrc/publications/assets/pwc-rebuilding-for-resilience-fortifying-infrastructure-to-withstand-disaster.pdf","author":[{"literal":"PwC"}],"issued":{"date-parts":[["2013",9]]},"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PwC, </w:t>
      </w:r>
      <w:r w:rsidRPr="00073C2D">
        <w:rPr>
          <w:rFonts w:asciiTheme="majorHAnsi" w:hAnsiTheme="majorHAnsi" w:cstheme="majorHAnsi"/>
          <w:i/>
          <w:iCs/>
          <w:sz w:val="16"/>
          <w:szCs w:val="16"/>
        </w:rPr>
        <w:t>Rebuilding for Resilience: Fortifying Infrastructure to Withstand Disaster</w:t>
      </w:r>
      <w:r w:rsidRPr="00073C2D">
        <w:rPr>
          <w:rFonts w:asciiTheme="majorHAnsi" w:hAnsiTheme="majorHAnsi" w:cstheme="majorHAnsi"/>
          <w:sz w:val="16"/>
          <w:szCs w:val="16"/>
        </w:rPr>
        <w:t xml:space="preserve">, 2013, </w:t>
      </w:r>
      <w:hyperlink r:id="rId83" w:history="1">
        <w:r w:rsidRPr="00073C2D">
          <w:rPr>
            <w:rStyle w:val="Hyperlink"/>
            <w:rFonts w:asciiTheme="majorHAnsi" w:hAnsiTheme="majorHAnsi" w:cstheme="majorHAnsi"/>
            <w:sz w:val="16"/>
            <w:szCs w:val="16"/>
          </w:rPr>
          <w:t>https://www.pwc.com/gx/en/psrc/publications/assets/pwc-rebuilding-for-resilience-fortifying-infrastructure-to-withstand-disaster.pdf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198">
    <w:p w14:paraId="1EE674EE" w14:textId="0219F71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GmUUMg8d","properties":{"formattedCitation":"PwC.","plainCitation":"PwC.","noteIndex":201},"citationItems":[{"id":2224,"uris":["http://zotero.org/users/3186003/items/F9GTT68E"],"uri":["http://zotero.org/users/3186003/items/F9GTT68E"],"itemData":{"id":2224,"type":"book","title":"Rebuilding for resilience: Fortifying infrastructure to withstand disaster","URL":"https://www.pwc.com/gx/en/psrc/publications/assets/pwc-rebuilding-for-resilience-fortifying-infrastructure-to-withstand-disaster.pdf","author":[{"literal":"PwC"}],"issued":{"date-parts":[["2013",9]]},"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PwC.</w:t>
      </w:r>
      <w:r w:rsidRPr="00073C2D">
        <w:rPr>
          <w:rFonts w:asciiTheme="majorHAnsi" w:hAnsiTheme="majorHAnsi" w:cstheme="majorHAnsi"/>
          <w:sz w:val="16"/>
          <w:szCs w:val="16"/>
        </w:rPr>
        <w:fldChar w:fldCharType="end"/>
      </w:r>
    </w:p>
  </w:footnote>
  <w:footnote w:id="199">
    <w:p w14:paraId="1FAF1D20" w14:textId="6595A2F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{"citationID":"vZyQeAfQ","properties":{"formattedCitation":"Oshani Perera, David Uzsoki, and Laurin Wuennenberg, {\\i{}Credit Enhancement for Sustainable Infrastructure} (IISD, 2018), https://www.iisd.org/library/credit-enhancement-sustainable-infrastructure.","plainCitation":"Oshani Perera, David Uzsoki, and Laurin Wuennenberg, Credit Enhancement for Sustainable Infrastructure (IISD, 2018), https://www.iisd.org/library/credit-enhancement-sustainable-infrastructure.","noteIndex":202},"citationItems":[{"id":2210,"uris":["http://zotero.org/users/3186003/items/M9NGDU3L"],"uri":["http://zotero.org/users/3186003/items/M9NGDU3L"],"itemData":{"id":2210,"type":"book","title":"Credit Enhancement for Sustainable Infrastructure","publisher":"IISD","URL":"https://www.iisd.org/library/credit-enhancement-sustainable-infrastructure","author":[{"family":"Perera","given":"Oshani"},{"family":"Uzsoki","given":"David"},{"family":"Wuennenberg","given":"Laurin"}],"issued":{"date-parts":[["2018"]]},"accessed":{"date-parts":[["2019",3,25]]}}}],"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Oshani Perera, David Uzsoki, and Laurin Wuennenberg, </w:t>
      </w:r>
      <w:r w:rsidRPr="00073C2D">
        <w:rPr>
          <w:rFonts w:asciiTheme="majorHAnsi" w:hAnsiTheme="majorHAnsi" w:cstheme="majorHAnsi"/>
          <w:i/>
          <w:iCs/>
          <w:sz w:val="16"/>
          <w:szCs w:val="16"/>
        </w:rPr>
        <w:t>Credit Enhancement for Sustainable Infrastructure</w:t>
      </w:r>
      <w:r w:rsidRPr="00073C2D">
        <w:rPr>
          <w:rFonts w:asciiTheme="majorHAnsi" w:hAnsiTheme="majorHAnsi" w:cstheme="majorHAnsi"/>
          <w:sz w:val="16"/>
          <w:szCs w:val="16"/>
        </w:rPr>
        <w:t xml:space="preserve"> (IISD, 2018), </w:t>
      </w:r>
      <w:hyperlink r:id="rId84" w:history="1">
        <w:r w:rsidRPr="00073C2D">
          <w:rPr>
            <w:rStyle w:val="Hyperlink"/>
            <w:rFonts w:asciiTheme="majorHAnsi" w:hAnsiTheme="majorHAnsi" w:cstheme="majorHAnsi"/>
            <w:sz w:val="16"/>
            <w:szCs w:val="16"/>
          </w:rPr>
          <w:t>https://www.iisd.org/library/credit-enhancement-sustainable-infrastructure</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0">
    <w:p w14:paraId="1BFD0DDF" w14:textId="7CE39702"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{"citationID":"QW791Qao","properties":{"formattedCitation":"IFC, {\\i{}Haiti: Haiti Teleco}.","plainCitation":"IFC, Haiti: Haiti Teleco.","noteIndex":203},"citationItems":[{"id":2207,"uris":["http://zotero.org/users/3186003/items/E449WHQF"],"uri":["http://zotero.org/users/3186003/items/E449WHQF"],"itemData":{"id":2207,"type":"book","title":"Haiti: Haiti Teleco","collection-title":"Public-Private Partnership Stories","publisher":"IFC Advisory Services in Public-Private Partnerships","URL":"https://www.ifc.org/wps/wcm/connect/99f2914d-d646-48ff-82fb-912d8783950d/PPPStories_Haiti_HaitiTeleco.pdf?MOD=AJPERES","author":[{"literal":"IFC"}],"issued":{"date-parts":[["2010",5]]},"accessed":{"date-parts":[["2019",4,20]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IFC, </w:t>
      </w:r>
      <w:r w:rsidRPr="00073C2D">
        <w:rPr>
          <w:rFonts w:asciiTheme="majorHAnsi" w:hAnsiTheme="majorHAnsi" w:cstheme="majorHAnsi"/>
          <w:i/>
          <w:iCs/>
          <w:sz w:val="16"/>
          <w:szCs w:val="16"/>
        </w:rPr>
        <w:t>Haiti: Haiti Teleco</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1">
    <w:p w14:paraId="5609F528" w14:textId="17C5B100"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VGEqBJ8","properties":{"formattedCitation":"IFC.","plainCitation":"IFC.","noteIndex":204},"citationItems":[{"id":2207,"uris":["http://zotero.org/users/3186003/items/E449WHQF"],"uri":["http://zotero.org/users/3186003/items/E449WHQF"],"itemData":{"id":2207,"type":"book","title":"Haiti: Haiti Teleco","collection-title":"Public-Private Partnership Stories","publisher":"IFC Advisory Services in Public-Private Partnerships","URL":"https://www.ifc.org/wps/wcm/connect/99f2914d-d646-48ff-82fb-912d8783950d/PPPStories_Haiti_HaitiTeleco.pdf?MOD=AJPERES","author":[{"literal":"IFC"}],"issued":{"date-parts":[["2010",5]]},"accessed":{"date-parts":[["2019",4,20]]}}}],"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IFC.</w:t>
      </w:r>
      <w:r w:rsidRPr="00073C2D">
        <w:rPr>
          <w:rFonts w:asciiTheme="majorHAnsi" w:hAnsiTheme="majorHAnsi" w:cstheme="majorHAnsi"/>
          <w:sz w:val="16"/>
          <w:szCs w:val="16"/>
        </w:rPr>
        <w:fldChar w:fldCharType="end"/>
      </w:r>
    </w:p>
  </w:footnote>
  <w:footnote w:id="202">
    <w:p w14:paraId="570EF4DE" w14:textId="20BD7664"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{"citationID":"avKbFAlo","properties":{"formattedCitation":"Jim Drummond and Nicholas Crawford, {\\i{}Humanitarian Crises, Emergency Preparedness and Response: The Role of Business and the Private Sector - Kenya Case Study} (Humanitarian Policy Group, Overseas Development Institute, 2014), https://www.odi.org/publications/8169-business-private-sector-humanitarian-crisis-kenya.","plainCitation":"Jim Drummond and Nicholas Crawford, Humanitarian Crises, Emergency Preparedness and Response: The Role of Business and the Private Sector - Kenya Case Study (Humanitarian Policy Group, Overseas Development Institute, 2014), https://www.odi.org/publications/8169-business-private-sector-humanitarian-crisis-kenya.","noteIndex":92},"citationItems":[{"id":2193,"uris":["http://zotero.org/users/3186003/items/UKUGNQ7U"],"uri":["http://zotero.org/users/3186003/items/UKUGNQ7U"],"itemData":{"id":2193,"type":"book","title":"Humanitarian crises, emergency preparedness and response: the role of business and the private sector - Kenya case study","publisher":"Humanitarian Policy Group, Overseas Development Institute","URL":"https://www.odi.org/publications/8169-business-private-sector-humanitarian-crisis-kenya","author":[{"family":"Drummond","given":"Jim"},{"family":"Crawford","given":"Nicholas"}],"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Jim Drummond and Nicholas Crawford, </w:t>
      </w:r>
      <w:r w:rsidRPr="00073C2D">
        <w:rPr>
          <w:rFonts w:asciiTheme="majorHAnsi" w:hAnsiTheme="majorHAnsi" w:cstheme="majorHAnsi"/>
          <w:i/>
          <w:iCs/>
          <w:sz w:val="16"/>
          <w:szCs w:val="16"/>
        </w:rPr>
        <w:t>Humanitarian Crises, Emergency Preparedness and Response: The Role of Business and the Private Sector - Kenya Case Study</w:t>
      </w:r>
      <w:r w:rsidRPr="00073C2D">
        <w:rPr>
          <w:rFonts w:asciiTheme="majorHAnsi" w:hAnsiTheme="majorHAnsi" w:cstheme="majorHAnsi"/>
          <w:sz w:val="16"/>
          <w:szCs w:val="16"/>
        </w:rPr>
        <w:t xml:space="preserve"> (Humanitarian Policy Group, Overseas Development Institute, 2014), </w:t>
      </w:r>
      <w:hyperlink r:id="rId85" w:history="1">
        <w:r w:rsidRPr="00073C2D">
          <w:rPr>
            <w:rStyle w:val="Hyperlink"/>
            <w:rFonts w:asciiTheme="majorHAnsi" w:hAnsiTheme="majorHAnsi" w:cstheme="majorHAnsi"/>
            <w:sz w:val="16"/>
            <w:szCs w:val="16"/>
          </w:rPr>
          <w:t>https://www.odi.org/publications/8169-business-private-sector-humanitarian-crisis-kenya</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3">
    <w:p w14:paraId="73D4D3B8" w14:textId="2EA62482"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{"citationID":"CwKSPwhw","properties":{"formattedCitation":"Bailey, {\\i{}Humanitarian Crises, Emergency Preparedness and Response: The Role of Business and the Private Sector - a Strategy and Options Analysis of Haiti}.","plainCitation":"Bailey, Humanitarian Crises, Emergency Preparedness and Response: The Role of Business and the Private Sector - a Strategy and Options Analysis of Haiti.","noteIndex":206},"citationItems":[{"id":2242,"uris":["http://zotero.org/users/3186003/items/2XW7MLT9"],"uri":["http://zotero.org/users/3186003/items/2XW7MLT9"],"itemData":{"id":2242,"type":"book","title":"Humanitarian crises, emergency preparedness and response: the role of business and the private sector - a strategy and options analysis of Haiti","collection-title":"Research reports and studies","publisher":"Humanitarian Policy Group, Overseas Development Institute","URL":"https://www.odi.org/publications/8149-humanitarian-crises-emergency-preparedness-response-analysis-haiti","author":[{"family":"Bailey","given":"Sarah"}],"issued":{"date-parts":[["2014"]]},"accessed":{"date-parts":[["2019",4,11]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Bailey, </w:t>
      </w:r>
      <w:r w:rsidRPr="00073C2D">
        <w:rPr>
          <w:rFonts w:asciiTheme="majorHAnsi" w:hAnsiTheme="majorHAnsi" w:cstheme="majorHAnsi"/>
          <w:i/>
          <w:iCs/>
          <w:sz w:val="16"/>
          <w:szCs w:val="16"/>
        </w:rPr>
        <w:t>Humanitarian Crises, Emergency Preparedness and Response: The Role of Business and the Private Sector - a Strategy and Options Analysis of Haiti</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4">
    <w:p w14:paraId="46CB2956" w14:textId="22641D7A"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{"citationID":"IA8aZzJ6","properties":{"formattedCitation":"PwC, {\\i{}Rebuilding for Resilience: Fortifying Infrastructure to Withstand Disaster}.","plainCitation":"PwC, Rebuilding for Resilience: Fortifying Infrastructure to Withstand Disaster.","noteIndex":207},"citationItems":[{"id":2224,"uris":["http://zotero.org/users/3186003/items/F9GTT68E"],"uri":["http://zotero.org/users/3186003/items/F9GTT68E"],"itemData":{"id":2224,"type":"book","title":"Rebuilding for resilience: Fortifying infrastructure to withstand disaster","URL":"https://www.pwc.com/gx/en/psrc/publications/assets/pwc-rebuilding-for-resilience-fortifying-infrastructure-to-withstand-disaster.pdf","author":[{"literal":"PwC"}],"issued":{"date-parts":[["2013",9]]},"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PwC, </w:t>
      </w:r>
      <w:r w:rsidRPr="00073C2D">
        <w:rPr>
          <w:rFonts w:asciiTheme="majorHAnsi" w:hAnsiTheme="majorHAnsi" w:cstheme="majorHAnsi"/>
          <w:i/>
          <w:iCs/>
          <w:sz w:val="16"/>
          <w:szCs w:val="16"/>
        </w:rPr>
        <w:t>Rebuilding for Resilience: Fortifying Infrastructure to Withstand Disaster</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5">
    <w:p w14:paraId="7AFDACDE" w14:textId="62BADD94" w:rsidR="00866C66" w:rsidRPr="00073C2D" w:rsidRDefault="00866C66" w:rsidP="009E139F">
      <w:pPr>
        <w:pStyle w:val="FootnoteText"/>
        <w:rPr>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{"citationID":"OFVlgLEY","properties":{"formattedCitation":"Demrovsky, {\\i{}Public-Private Partnerships Are Essential to Attaining the next Level of Resilience in Japan and the Greater Global Community}.","plainCitation":"Demrovsky, Public-Private Partnerships Are Essential to Attaining the next Level of Resilience in Japan and the Greater Global Community.","noteIndex":208},"citationItems":[{"id":2223,"uris":["http://zotero.org/users/3186003/items/MLIBPU53"],"uri":["http://zotero.org/users/3186003/items/MLIBPU53"],"itemData":{"id":2223,"type":"book","title":"Public-private partnerships are essential to attaining the next level of resilience in Japan and the greater global community","collection-title":"White Paper: Thoughts from the Third UN World Conference on Disaster Risk Reduction","publisher":"Disaster Recovery Institute International","URL":"https://www.preventionweb.net/files/57531_57531postsendai.pdf","author":[{"family":"Demrovsky","given":"Chloe"}],"issued":{"date-parts":[["2015"]]},"accessed":{"date-parts":[["2019",4,12]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Demrovsky, </w:t>
      </w:r>
      <w:r w:rsidRPr="00073C2D">
        <w:rPr>
          <w:rFonts w:asciiTheme="majorHAnsi" w:hAnsiTheme="majorHAnsi" w:cstheme="majorHAnsi"/>
          <w:i/>
          <w:iCs/>
          <w:sz w:val="16"/>
          <w:szCs w:val="16"/>
        </w:rPr>
        <w:t>Public-Private Partnerships Are Essential to Attaining the next Level of Resilience in Japan and the Greater Global Community</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6">
    <w:p w14:paraId="58C6E1FC"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{"citationID":"H29UvSKq","properties":{"formattedCitation":"Thomas, {\\i{}Climate Change and Natural Disasters}.","plainCitation":"Thomas, Climate Change and Natural Disasters.","noteIndex":210},"citationItems":[{"id":2143,"uris":["http://zotero.org/users/3186003/items/72R5YYEX"],"uri":["http://zotero.org/users/3186003/items/72R5YYEX"],"itemData":{"id":2143,"type":"book","title":"Climate change and natural disasters: transforming economies and policies for a sustainable future","publisher":"Transaction Publishers","publisher-place":"New Brunswick, New Jersey","number-of-pages":"157","source":"Library of Congress ISBN","event-place":"New Brunswick, New Jersey","abstract":"\"The start of the new millennium will be remembered for deadly climate-related disasters--the great floods in Thailand in 2011, Super Storm Sandy in the United States in 2012, and Typhoon Haiyan in the Philippines in 2013, to name a few. In 2014, 17.5 million people were displaced by climate-related disasters, ten times more than the 1.7 million displaced by geophysical hazards. What is causing the increase in natural disasters and what effect does it have on the economy? Climate Change and Natural Disasters sends three messages: human-made factors exert a growing influence on climate-related disasters; because of the link to anthropogenic factors, there is a pressing need for climate mitigation; and prevention, including climate adaptation, ought not to be viewed as a cost to economic growth but as an investment. Ultimately, attention to climate-related disasters, arguably the most tangible manifestation of global warming, may help mobilize broader climate action. It can also be instrumental in transitioning to a path of low-carbon, green growth, improving disaster resilience, improving natural resource use, and caring for the urban environment. Vinod Thomas proposes that economic growth will become sustainable only if governments, political actors, and local communities combine natural disaster prevention into national growth strategies. When considering all types of capital, particularly human capital, climate action can drive economic growth, rather than hinder it\"--","ISBN":"978-1-4128-6440-4","call-number":"QC903 .T488 2017","title-short":"Climate change and natural disasters","author":[{"family":"Thomas","given":"Vinod"}],"issued":{"date-parts":[["2017"]]}}}],"schema":"https://github.com/citation-style-language/schema/raw/master/csl-citation.json"}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Thomas, </w:t>
      </w:r>
      <w:r w:rsidRPr="00073C2D">
        <w:rPr>
          <w:rFonts w:asciiTheme="majorHAnsi" w:hAnsiTheme="majorHAnsi" w:cstheme="majorHAnsi"/>
          <w:i/>
          <w:iCs/>
          <w:sz w:val="16"/>
          <w:szCs w:val="16"/>
        </w:rPr>
        <w:t>Climate Change and Natural Disasters</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7">
    <w:p w14:paraId="2269CDA3" w14:textId="77777777" w:rsidR="00866C66" w:rsidRPr="00073C2D" w:rsidRDefault="00866C66" w:rsidP="00713C39">
      <w:pPr>
        <w:pStyle w:val="FootnoteText"/>
        <w:tabs>
          <w:tab w:val="center" w:pos="4513"/>
        </w:tabs>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{"citationID":"jXx3hbJb","properties":{"formattedCitation":"APEC, {\\i{}Public-Private Partnerships and Disaster Resilience}.","plainCitation":"APEC, Public-Private Partnerships and Disaster Resilience.","noteIndex":211},"citationItems":[{"id":2220,"uris":["http://zotero.org/users/3186003/items/DHLS6882"],"uri":["http://zotero.org/users/3186003/items/DHLS6882"],"itemData":{"id":2220,"type":"book","title":"Public-Private Partnerships and Disaster Resilience","collection-title":"Report from APEC Workshop on   Public Private Partnerships   and Disaster Resilience Bangkok 24-29 August, 2010","publisher":"APEC","URL":"https://apec.org/Publications/2011/01/Public-Private-Partnerships-and-Disaster-Resilience","author":[{"literal":"APEC"}],"issued":{"date-parts":[["2010"]]},"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APEC, </w:t>
      </w:r>
      <w:r w:rsidRPr="00073C2D">
        <w:rPr>
          <w:rFonts w:asciiTheme="majorHAnsi" w:hAnsiTheme="majorHAnsi" w:cstheme="majorHAnsi"/>
          <w:i/>
          <w:iCs/>
          <w:sz w:val="16"/>
          <w:szCs w:val="16"/>
        </w:rPr>
        <w:t>Public-Private Partnerships and Disaster Resilience</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r w:rsidRPr="00073C2D">
        <w:rPr>
          <w:rFonts w:asciiTheme="majorHAnsi" w:hAnsiTheme="majorHAnsi" w:cstheme="majorHAnsi"/>
          <w:sz w:val="16"/>
          <w:szCs w:val="16"/>
        </w:rPr>
        <w:tab/>
      </w:r>
    </w:p>
  </w:footnote>
  <w:footnote w:id="208">
    <w:p w14:paraId="26A92FCC" w14:textId="7777777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{"citationID":"CjKc8nuP","properties":{"formattedCitation":"World Economic Forum, {\\i{}Building Resilience to Natural Disasters: A Framework for Private Sector Engagement}.","plainCitation":"World Economic Forum, Building Resilience to Natural Disasters: A Framework for Private Sector Engagement.","noteIndex":212},"citationItems":[{"id":2254,"uris":["http://zotero.org/users/3186003/items/GZUBPKAH"],"uri":["http://zotero.org/users/3186003/items/GZUBPKAH"],"itemData":{"id":2254,"type":"book","title":"Building Resilience to Natural Disasters: A Framework for Private Sector Engagement","publisher":"World Economic Forum","URL":"https://www.unisdr.org/files/1392_DisastersRepFINCopyright.pdf","author":[{"literal":"World Economic Forum"}],"issued":{"date-parts":[["2008"]]},"accessed":{"date-parts":[["2019",5,1]]}}}],"schema":"https://github.com/citation-style-language/schema/raw/master/csl-citation.json"}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World Economic Forum, </w:t>
      </w:r>
      <w:r w:rsidRPr="00073C2D">
        <w:rPr>
          <w:rFonts w:asciiTheme="majorHAnsi" w:hAnsiTheme="majorHAnsi" w:cstheme="majorHAnsi"/>
          <w:i/>
          <w:iCs/>
          <w:sz w:val="16"/>
          <w:szCs w:val="16"/>
        </w:rPr>
        <w:t>Building Resilience to Natural Disasters: A Framework for Private Sector Engagement</w:t>
      </w:r>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 w:id="209">
    <w:p w14:paraId="439B7728" w14:textId="718DBA27" w:rsidR="00866C66" w:rsidRPr="00073C2D" w:rsidRDefault="00866C66" w:rsidP="009E139F">
      <w:pPr>
        <w:pStyle w:val="FootnoteText"/>
        <w:rPr>
          <w:rFonts w:asciiTheme="majorHAnsi" w:hAnsiTheme="majorHAnsi" w:cstheme="majorHAnsi"/>
          <w:sz w:val="16"/>
          <w:szCs w:val="16"/>
        </w:rPr>
      </w:pPr>
      <w:r w:rsidRPr="00073C2D">
        <w:rPr>
          <w:rStyle w:val="FootnoteReference"/>
          <w:rFonts w:asciiTheme="majorHAnsi" w:hAnsiTheme="majorHAnsi" w:cstheme="majorHAnsi"/>
          <w:sz w:val="16"/>
          <w:szCs w:val="16"/>
        </w:rPr>
        <w:footnoteRef/>
      </w:r>
      <w:r w:rsidRPr="00073C2D">
        <w:rPr>
          <w:rFonts w:asciiTheme="majorHAnsi" w:hAnsiTheme="majorHAnsi" w:cstheme="majorHAnsi"/>
          <w:sz w:val="16"/>
          <w:szCs w:val="16"/>
        </w:rPr>
        <w:t xml:space="preserve"> </w:t>
      </w:r>
      <w:r w:rsidRPr="00073C2D">
        <w:rPr>
          <w:rFonts w:asciiTheme="majorHAnsi" w:hAnsiTheme="majorHAnsi" w:cstheme="majorHAnsi"/>
          <w:sz w:val="16"/>
          <w:szCs w:val="16"/>
        </w:rPr>
        <w:fldChar w:fldCharType="begin"/>
      </w:r>
      <w:r w:rsidRPr="00073C2D">
        <w:rPr>
          <w:rFonts w:asciiTheme="majorHAnsi" w:hAnsiTheme="majorHAnsi" w:cstheme="majorHAnsi"/>
          <w:sz w:val="16"/>
          <w:szCs w:val="16"/>
        </w:rPr>
        <w:instrText xml:space="preserve"> ADDIN ZOTERO_ITEM CSL_CITATION {"citationID":"S7se8yTs","properties":{"formattedCitation":"DANIDA, {\\i{}In Search of Protection and Livelihoods \\uc0\\u8211{} Socio Economic and Environmental Impacts of Dadaab Refugee Camps on Host Communities} (Danish International Development Assistance, Government of Norway, 2010), https://www.alnap.org/system/files/content/resource/files/main/1396.pdf.","plainCitation":"DANIDA, In Search of Protection and Livelihoods – Socio Economic and Environmental Impacts of Dadaab Refugee Camps on Host Communities (Danish International Development Assistance, Government of Norway, 2010), https://www.alnap.org/system/files/content/resource/files/main/1396.pdf.","noteIndex":213},"citationItems":[{"id":2194,"uris":["http://zotero.org/users/3186003/items/QF23TCG4"],"uri":["http://zotero.org/users/3186003/items/QF23TCG4"],"itemData":{"id":2194,"type":"book","title":"In search of Protection and Livelihoods – Socio Economic and Environmental Impacts of Dadaab Refugee Camps on Host Communities","publisher":"Danish International Development Assistance, Government of Norway","URL":"https://www.alnap.org/system/files/content/resource/files/main/1396.pdf","author":[{"literal":"DANIDA"}],"issued":{"date-parts":[["2010"]]},"accessed":{"date-parts":[["2019",4,22]]}}}],"schema":"https://github.com/citation-style-language/schema/raw/master/csl-citation.json"} </w:instrText>
      </w:r>
      <w:r w:rsidRPr="00073C2D">
        <w:rPr>
          <w:rFonts w:asciiTheme="majorHAnsi" w:hAnsiTheme="majorHAnsi" w:cstheme="majorHAnsi"/>
          <w:sz w:val="16"/>
          <w:szCs w:val="16"/>
        </w:rPr>
        <w:fldChar w:fldCharType="separate"/>
      </w:r>
      <w:r w:rsidRPr="00073C2D">
        <w:rPr>
          <w:rFonts w:asciiTheme="majorHAnsi" w:hAnsiTheme="majorHAnsi" w:cstheme="majorHAnsi"/>
          <w:sz w:val="16"/>
          <w:szCs w:val="16"/>
        </w:rPr>
        <w:t xml:space="preserve">DANIDA, </w:t>
      </w:r>
      <w:r w:rsidRPr="00073C2D">
        <w:rPr>
          <w:rFonts w:asciiTheme="majorHAnsi" w:hAnsiTheme="majorHAnsi" w:cstheme="majorHAnsi"/>
          <w:i/>
          <w:iCs/>
          <w:sz w:val="16"/>
          <w:szCs w:val="16"/>
        </w:rPr>
        <w:t>In Search of Protection and Livelihoods – Socio Economic and Environmental Impacts of Dadaab Refugee Camps on Host Communities</w:t>
      </w:r>
      <w:r w:rsidRPr="00073C2D">
        <w:rPr>
          <w:rFonts w:asciiTheme="majorHAnsi" w:hAnsiTheme="majorHAnsi" w:cstheme="majorHAnsi"/>
          <w:sz w:val="16"/>
          <w:szCs w:val="16"/>
        </w:rPr>
        <w:t xml:space="preserve"> (Danish International Development Assistance, Government of Norway, 2010), </w:t>
      </w:r>
      <w:hyperlink r:id="rId86" w:history="1">
        <w:r w:rsidRPr="00073C2D">
          <w:rPr>
            <w:rStyle w:val="Hyperlink"/>
            <w:rFonts w:asciiTheme="majorHAnsi" w:hAnsiTheme="majorHAnsi" w:cstheme="majorHAnsi"/>
            <w:sz w:val="16"/>
            <w:szCs w:val="16"/>
          </w:rPr>
          <w:t>https://www.alnap.org/system/files/content/resource/files/main/1396.pdf</w:t>
        </w:r>
      </w:hyperlink>
      <w:r w:rsidRPr="00073C2D">
        <w:rPr>
          <w:rFonts w:asciiTheme="majorHAnsi" w:hAnsiTheme="majorHAnsi" w:cstheme="majorHAnsi"/>
          <w:sz w:val="16"/>
          <w:szCs w:val="16"/>
        </w:rPr>
        <w:t>.</w:t>
      </w:r>
      <w:r w:rsidRPr="00073C2D">
        <w:rPr>
          <w:rFonts w:asciiTheme="majorHAnsi" w:hAnsiTheme="majorHAnsi" w:cstheme="majorHAnsi"/>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E8502" w14:textId="77777777" w:rsidR="00706876" w:rsidRDefault="00706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019449"/>
      <w:docPartObj>
        <w:docPartGallery w:val="Watermarks"/>
        <w:docPartUnique/>
      </w:docPartObj>
    </w:sdtPr>
    <w:sdtContent>
      <w:p w14:paraId="23474A20" w14:textId="732090DC" w:rsidR="00706876" w:rsidRDefault="00706876">
        <w:pPr>
          <w:pStyle w:val="Header"/>
        </w:pPr>
        <w:r>
          <w:rPr>
            <w:noProof/>
          </w:rPr>
          <w:pict w14:anchorId="23D8C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CE6C4" w14:textId="77777777" w:rsidR="00706876" w:rsidRDefault="007068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43FD" w14:textId="77777777" w:rsidR="00706876" w:rsidRDefault="007068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F90F" w14:textId="77777777" w:rsidR="00706876" w:rsidRDefault="007068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1FEE" w14:textId="77777777" w:rsidR="00706876" w:rsidRDefault="00706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D8E"/>
    <w:multiLevelType w:val="hybridMultilevel"/>
    <w:tmpl w:val="EFA660F6"/>
    <w:lvl w:ilvl="0" w:tplc="6A1E9710">
      <w:start w:val="1"/>
      <w:numFmt w:val="lowerRoman"/>
      <w:lvlText w:val="%1."/>
      <w:lvlJc w:val="left"/>
      <w:pPr>
        <w:ind w:left="-3257" w:hanging="720"/>
      </w:pPr>
      <w:rPr>
        <w:rFonts w:hint="default"/>
      </w:rPr>
    </w:lvl>
    <w:lvl w:ilvl="1" w:tplc="48090019" w:tentative="1">
      <w:start w:val="1"/>
      <w:numFmt w:val="lowerLetter"/>
      <w:lvlText w:val="%2."/>
      <w:lvlJc w:val="left"/>
      <w:pPr>
        <w:ind w:left="-2897" w:hanging="360"/>
      </w:pPr>
    </w:lvl>
    <w:lvl w:ilvl="2" w:tplc="4809001B" w:tentative="1">
      <w:start w:val="1"/>
      <w:numFmt w:val="lowerRoman"/>
      <w:lvlText w:val="%3."/>
      <w:lvlJc w:val="right"/>
      <w:pPr>
        <w:ind w:left="-2177" w:hanging="180"/>
      </w:pPr>
    </w:lvl>
    <w:lvl w:ilvl="3" w:tplc="4809000F" w:tentative="1">
      <w:start w:val="1"/>
      <w:numFmt w:val="decimal"/>
      <w:lvlText w:val="%4."/>
      <w:lvlJc w:val="left"/>
      <w:pPr>
        <w:ind w:left="-1457" w:hanging="360"/>
      </w:pPr>
    </w:lvl>
    <w:lvl w:ilvl="4" w:tplc="48090019" w:tentative="1">
      <w:start w:val="1"/>
      <w:numFmt w:val="lowerLetter"/>
      <w:lvlText w:val="%5."/>
      <w:lvlJc w:val="left"/>
      <w:pPr>
        <w:ind w:left="-737" w:hanging="360"/>
      </w:pPr>
    </w:lvl>
    <w:lvl w:ilvl="5" w:tplc="4809001B" w:tentative="1">
      <w:start w:val="1"/>
      <w:numFmt w:val="lowerRoman"/>
      <w:lvlText w:val="%6."/>
      <w:lvlJc w:val="right"/>
      <w:pPr>
        <w:ind w:left="-17" w:hanging="180"/>
      </w:pPr>
    </w:lvl>
    <w:lvl w:ilvl="6" w:tplc="4809000F" w:tentative="1">
      <w:start w:val="1"/>
      <w:numFmt w:val="decimal"/>
      <w:lvlText w:val="%7."/>
      <w:lvlJc w:val="left"/>
      <w:pPr>
        <w:ind w:left="703" w:hanging="360"/>
      </w:pPr>
    </w:lvl>
    <w:lvl w:ilvl="7" w:tplc="48090019" w:tentative="1">
      <w:start w:val="1"/>
      <w:numFmt w:val="lowerLetter"/>
      <w:lvlText w:val="%8."/>
      <w:lvlJc w:val="left"/>
      <w:pPr>
        <w:ind w:left="1423" w:hanging="360"/>
      </w:pPr>
    </w:lvl>
    <w:lvl w:ilvl="8" w:tplc="4809001B" w:tentative="1">
      <w:start w:val="1"/>
      <w:numFmt w:val="lowerRoman"/>
      <w:lvlText w:val="%9."/>
      <w:lvlJc w:val="right"/>
      <w:pPr>
        <w:ind w:left="2143" w:hanging="180"/>
      </w:pPr>
    </w:lvl>
  </w:abstractNum>
  <w:abstractNum w:abstractNumId="1" w15:restartNumberingAfterBreak="0">
    <w:nsid w:val="0AAF0274"/>
    <w:multiLevelType w:val="hybridMultilevel"/>
    <w:tmpl w:val="F96AFFB6"/>
    <w:lvl w:ilvl="0" w:tplc="0D76CFD6">
      <w:start w:val="1"/>
      <w:numFmt w:val="lowerRoman"/>
      <w:lvlText w:val="%1."/>
      <w:lvlJc w:val="right"/>
      <w:pPr>
        <w:ind w:left="580" w:hanging="360"/>
      </w:pPr>
      <w:rPr>
        <w:rFonts w:hint="default"/>
        <w:sz w:val="18"/>
      </w:r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D6AE6"/>
    <w:multiLevelType w:val="hybridMultilevel"/>
    <w:tmpl w:val="A146A72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E1E438A"/>
    <w:multiLevelType w:val="hybridMultilevel"/>
    <w:tmpl w:val="194CE7B8"/>
    <w:lvl w:ilvl="0" w:tplc="1A4C4324">
      <w:start w:val="1"/>
      <w:numFmt w:val="lowerRoman"/>
      <w:lvlText w:val="%1."/>
      <w:lvlJc w:val="right"/>
      <w:pPr>
        <w:ind w:left="580" w:hanging="360"/>
      </w:pPr>
      <w:rPr>
        <w:sz w:val="18"/>
      </w:rPr>
    </w:lvl>
    <w:lvl w:ilvl="1" w:tplc="777E9860">
      <w:start w:val="1"/>
      <w:numFmt w:val="lowerRoman"/>
      <w:lvlText w:val="%2)"/>
      <w:lvlJc w:val="left"/>
      <w:pPr>
        <w:ind w:left="1660" w:hanging="720"/>
      </w:pPr>
      <w:rPr>
        <w:rFonts w:hint="default"/>
      </w:r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15:restartNumberingAfterBreak="0">
    <w:nsid w:val="0F5A1AA5"/>
    <w:multiLevelType w:val="hybridMultilevel"/>
    <w:tmpl w:val="A540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A46B2"/>
    <w:multiLevelType w:val="hybridMultilevel"/>
    <w:tmpl w:val="B8C84E90"/>
    <w:lvl w:ilvl="0" w:tplc="0409001B">
      <w:start w:val="1"/>
      <w:numFmt w:val="lowerRoman"/>
      <w:lvlText w:val="%1."/>
      <w:lvlJc w:val="right"/>
      <w:pPr>
        <w:ind w:left="720" w:hanging="360"/>
      </w:p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A23FF"/>
    <w:multiLevelType w:val="hybridMultilevel"/>
    <w:tmpl w:val="594AC686"/>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5650275"/>
    <w:multiLevelType w:val="hybridMultilevel"/>
    <w:tmpl w:val="4260BF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690A01"/>
    <w:multiLevelType w:val="hybridMultilevel"/>
    <w:tmpl w:val="D12AC9DA"/>
    <w:lvl w:ilvl="0" w:tplc="4809001B">
      <w:start w:val="1"/>
      <w:numFmt w:val="lowerRoman"/>
      <w:lvlText w:val="%1."/>
      <w:lvlJc w:val="righ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157847C8"/>
    <w:multiLevelType w:val="hybridMultilevel"/>
    <w:tmpl w:val="1E1A26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5E94CD3"/>
    <w:multiLevelType w:val="hybridMultilevel"/>
    <w:tmpl w:val="DB04EC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1A904BAE"/>
    <w:multiLevelType w:val="hybridMultilevel"/>
    <w:tmpl w:val="191CA372"/>
    <w:lvl w:ilvl="0" w:tplc="F042CB08">
      <w:start w:val="1"/>
      <w:numFmt w:val="lowerRoman"/>
      <w:lvlText w:val="%1."/>
      <w:lvlJc w:val="right"/>
      <w:pPr>
        <w:ind w:left="720" w:hanging="360"/>
      </w:pPr>
      <w:rPr>
        <w:sz w:val="18"/>
      </w:r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6157A"/>
    <w:multiLevelType w:val="hybridMultilevel"/>
    <w:tmpl w:val="18F0EEBC"/>
    <w:lvl w:ilvl="0" w:tplc="3CB0BBAC">
      <w:start w:val="1"/>
      <w:numFmt w:val="lowerRoman"/>
      <w:lvlText w:val="%1."/>
      <w:lvlJc w:val="right"/>
      <w:pPr>
        <w:ind w:left="720" w:hanging="360"/>
      </w:pPr>
      <w:rPr>
        <w:rFonts w:hint="default"/>
        <w:sz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D964325"/>
    <w:multiLevelType w:val="hybridMultilevel"/>
    <w:tmpl w:val="418630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1236BCB"/>
    <w:multiLevelType w:val="hybridMultilevel"/>
    <w:tmpl w:val="4DDC6C0A"/>
    <w:lvl w:ilvl="0" w:tplc="C30049F2">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4866D49"/>
    <w:multiLevelType w:val="hybridMultilevel"/>
    <w:tmpl w:val="8ABCC7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5207723"/>
    <w:multiLevelType w:val="hybridMultilevel"/>
    <w:tmpl w:val="9E327FB0"/>
    <w:lvl w:ilvl="0" w:tplc="4809001B">
      <w:start w:val="1"/>
      <w:numFmt w:val="lowerRoman"/>
      <w:lvlText w:val="%1."/>
      <w:lvlJc w:val="righ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269016BF"/>
    <w:multiLevelType w:val="hybridMultilevel"/>
    <w:tmpl w:val="3C3878F0"/>
    <w:lvl w:ilvl="0" w:tplc="1AC4585C">
      <w:start w:val="1"/>
      <w:numFmt w:val="lowerRoman"/>
      <w:lvlText w:val="%1."/>
      <w:lvlJc w:val="right"/>
      <w:pPr>
        <w:ind w:left="580" w:hanging="360"/>
      </w:pPr>
      <w:rPr>
        <w:rFonts w:hint="default"/>
        <w:sz w:val="18"/>
      </w:r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924736"/>
    <w:multiLevelType w:val="hybridMultilevel"/>
    <w:tmpl w:val="A92457D0"/>
    <w:lvl w:ilvl="0" w:tplc="EE28F86A">
      <w:start w:val="1"/>
      <w:numFmt w:val="lowerRoman"/>
      <w:lvlText w:val="%1."/>
      <w:lvlJc w:val="right"/>
      <w:pPr>
        <w:ind w:left="720" w:hanging="360"/>
      </w:p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97D83"/>
    <w:multiLevelType w:val="hybridMultilevel"/>
    <w:tmpl w:val="BE52D10E"/>
    <w:lvl w:ilvl="0" w:tplc="4809001B">
      <w:start w:val="1"/>
      <w:numFmt w:val="lowerRoman"/>
      <w:lvlText w:val="%1."/>
      <w:lvlJc w:val="righ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2E9B1D66"/>
    <w:multiLevelType w:val="hybridMultilevel"/>
    <w:tmpl w:val="2F02D3E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1" w15:restartNumberingAfterBreak="0">
    <w:nsid w:val="37E80EE3"/>
    <w:multiLevelType w:val="hybridMultilevel"/>
    <w:tmpl w:val="56661306"/>
    <w:lvl w:ilvl="0" w:tplc="10165E62">
      <w:start w:val="1"/>
      <w:numFmt w:val="lowerRoman"/>
      <w:lvlText w:val="%1."/>
      <w:lvlJc w:val="right"/>
      <w:pPr>
        <w:ind w:left="720" w:hanging="360"/>
      </w:pPr>
      <w:rPr>
        <w:sz w:val="18"/>
      </w:r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102A4"/>
    <w:multiLevelType w:val="hybridMultilevel"/>
    <w:tmpl w:val="B600C0D6"/>
    <w:lvl w:ilvl="0" w:tplc="16841A0C">
      <w:start w:val="1"/>
      <w:numFmt w:val="lowerRoman"/>
      <w:lvlText w:val="%1."/>
      <w:lvlJc w:val="right"/>
      <w:pPr>
        <w:ind w:left="578" w:hanging="357"/>
      </w:pPr>
      <w:rPr>
        <w:rFonts w:hint="default"/>
        <w:sz w:val="18"/>
      </w:r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2F5B88"/>
    <w:multiLevelType w:val="hybridMultilevel"/>
    <w:tmpl w:val="9102784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D645B16"/>
    <w:multiLevelType w:val="hybridMultilevel"/>
    <w:tmpl w:val="36A499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3ED9440F"/>
    <w:multiLevelType w:val="hybridMultilevel"/>
    <w:tmpl w:val="9404C928"/>
    <w:lvl w:ilvl="0" w:tplc="42FE7EA8">
      <w:start w:val="1"/>
      <w:numFmt w:val="lowerRoman"/>
      <w:lvlText w:val="%1."/>
      <w:lvlJc w:val="right"/>
      <w:pPr>
        <w:ind w:left="580" w:hanging="360"/>
      </w:pPr>
      <w:rPr>
        <w:rFonts w:hint="default"/>
        <w:sz w:val="18"/>
      </w:r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6757E"/>
    <w:multiLevelType w:val="hybridMultilevel"/>
    <w:tmpl w:val="13A0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97934"/>
    <w:multiLevelType w:val="hybridMultilevel"/>
    <w:tmpl w:val="7714C15A"/>
    <w:lvl w:ilvl="0" w:tplc="1BEEF15C">
      <w:start w:val="1"/>
      <w:numFmt w:val="lowerRoman"/>
      <w:lvlText w:val="%1."/>
      <w:lvlJc w:val="right"/>
      <w:pPr>
        <w:ind w:left="1167" w:hanging="360"/>
      </w:pPr>
      <w:rPr>
        <w:sz w:val="18"/>
      </w:rPr>
    </w:lvl>
    <w:lvl w:ilvl="1" w:tplc="777E9860">
      <w:start w:val="1"/>
      <w:numFmt w:val="lowerRoman"/>
      <w:lvlText w:val="%2)"/>
      <w:lvlJc w:val="left"/>
      <w:pPr>
        <w:ind w:left="2247" w:hanging="720"/>
      </w:pPr>
      <w:rPr>
        <w:rFonts w:hint="default"/>
      </w:r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8" w15:restartNumberingAfterBreak="0">
    <w:nsid w:val="47A711E8"/>
    <w:multiLevelType w:val="hybridMultilevel"/>
    <w:tmpl w:val="4260BF4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726E1E"/>
    <w:multiLevelType w:val="hybridMultilevel"/>
    <w:tmpl w:val="622CB4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4B7E5869"/>
    <w:multiLevelType w:val="hybridMultilevel"/>
    <w:tmpl w:val="857C8B78"/>
    <w:lvl w:ilvl="0" w:tplc="1442A7D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BE138EA"/>
    <w:multiLevelType w:val="hybridMultilevel"/>
    <w:tmpl w:val="7340D92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4C7B5EF0"/>
    <w:multiLevelType w:val="hybridMultilevel"/>
    <w:tmpl w:val="D8E088CC"/>
    <w:lvl w:ilvl="0" w:tplc="2BFA876C">
      <w:start w:val="1"/>
      <w:numFmt w:val="lowerRoman"/>
      <w:lvlText w:val="%1."/>
      <w:lvlJc w:val="right"/>
      <w:pPr>
        <w:ind w:left="577" w:hanging="357"/>
      </w:pPr>
      <w:rPr>
        <w:rFonts w:hint="default"/>
        <w:sz w:val="18"/>
      </w:r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B20D3"/>
    <w:multiLevelType w:val="hybridMultilevel"/>
    <w:tmpl w:val="9F32C20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532A3ADA"/>
    <w:multiLevelType w:val="hybridMultilevel"/>
    <w:tmpl w:val="15408BBA"/>
    <w:lvl w:ilvl="0" w:tplc="BF908A3E">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55F5C0C"/>
    <w:multiLevelType w:val="hybridMultilevel"/>
    <w:tmpl w:val="B8C84E90"/>
    <w:lvl w:ilvl="0" w:tplc="0409001B">
      <w:start w:val="1"/>
      <w:numFmt w:val="lowerRoman"/>
      <w:lvlText w:val="%1."/>
      <w:lvlJc w:val="right"/>
      <w:pPr>
        <w:ind w:left="720" w:hanging="360"/>
      </w:p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356035"/>
    <w:multiLevelType w:val="hybridMultilevel"/>
    <w:tmpl w:val="48CE8968"/>
    <w:lvl w:ilvl="0" w:tplc="93DAADB4">
      <w:start w:val="1"/>
      <w:numFmt w:val="lowerRoman"/>
      <w:lvlText w:val="%1."/>
      <w:lvlJc w:val="right"/>
      <w:pPr>
        <w:ind w:left="580" w:hanging="360"/>
      </w:pPr>
      <w:rPr>
        <w:rFonts w:hint="default"/>
        <w:sz w:val="18"/>
      </w:rPr>
    </w:lvl>
    <w:lvl w:ilvl="1" w:tplc="777E98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3A7B3C"/>
    <w:multiLevelType w:val="hybridMultilevel"/>
    <w:tmpl w:val="15F80F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5F190EAD"/>
    <w:multiLevelType w:val="hybridMultilevel"/>
    <w:tmpl w:val="488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126582"/>
    <w:multiLevelType w:val="hybridMultilevel"/>
    <w:tmpl w:val="A146A72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095112E"/>
    <w:multiLevelType w:val="hybridMultilevel"/>
    <w:tmpl w:val="A424A394"/>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6297177B"/>
    <w:multiLevelType w:val="hybridMultilevel"/>
    <w:tmpl w:val="11AE8FA0"/>
    <w:lvl w:ilvl="0" w:tplc="1442A7D0">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637416A3"/>
    <w:multiLevelType w:val="hybridMultilevel"/>
    <w:tmpl w:val="5F6E8554"/>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3" w15:restartNumberingAfterBreak="0">
    <w:nsid w:val="692E4C72"/>
    <w:multiLevelType w:val="hybridMultilevel"/>
    <w:tmpl w:val="D5F47C68"/>
    <w:lvl w:ilvl="0" w:tplc="4809001B">
      <w:start w:val="1"/>
      <w:numFmt w:val="lowerRoman"/>
      <w:lvlText w:val="%1."/>
      <w:lvlJc w:val="righ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69F11AB6"/>
    <w:multiLevelType w:val="hybridMultilevel"/>
    <w:tmpl w:val="A146A72C"/>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6D7B56EF"/>
    <w:multiLevelType w:val="hybridMultilevel"/>
    <w:tmpl w:val="BAC223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6F4A44B1"/>
    <w:multiLevelType w:val="hybridMultilevel"/>
    <w:tmpl w:val="E576606A"/>
    <w:lvl w:ilvl="0" w:tplc="4809001B">
      <w:start w:val="1"/>
      <w:numFmt w:val="lowerRoman"/>
      <w:lvlText w:val="%1."/>
      <w:lvlJc w:val="righ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7" w15:restartNumberingAfterBreak="0">
    <w:nsid w:val="771A000B"/>
    <w:multiLevelType w:val="hybridMultilevel"/>
    <w:tmpl w:val="D4E2997E"/>
    <w:lvl w:ilvl="0" w:tplc="0D1E92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011516"/>
    <w:multiLevelType w:val="hybridMultilevel"/>
    <w:tmpl w:val="B8C84E90"/>
    <w:lvl w:ilvl="0" w:tplc="0409001B">
      <w:start w:val="1"/>
      <w:numFmt w:val="lowerRoman"/>
      <w:lvlText w:val="%1."/>
      <w:lvlJc w:val="right"/>
      <w:pPr>
        <w:ind w:left="360" w:hanging="360"/>
      </w:pPr>
    </w:lvl>
    <w:lvl w:ilvl="1" w:tplc="777E986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20257A"/>
    <w:multiLevelType w:val="hybridMultilevel"/>
    <w:tmpl w:val="A34E90F2"/>
    <w:lvl w:ilvl="0" w:tplc="3E1E73EC">
      <w:start w:val="1"/>
      <w:numFmt w:val="upp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0" w15:restartNumberingAfterBreak="0">
    <w:nsid w:val="796857AC"/>
    <w:multiLevelType w:val="hybridMultilevel"/>
    <w:tmpl w:val="90C8F6A0"/>
    <w:lvl w:ilvl="0" w:tplc="48090001">
      <w:start w:val="1"/>
      <w:numFmt w:val="bullet"/>
      <w:lvlText w:val=""/>
      <w:lvlJc w:val="left"/>
      <w:pPr>
        <w:ind w:left="785" w:hanging="360"/>
      </w:pPr>
      <w:rPr>
        <w:rFonts w:ascii="Symbol" w:hAnsi="Symbol" w:hint="default"/>
      </w:rPr>
    </w:lvl>
    <w:lvl w:ilvl="1" w:tplc="48090003" w:tentative="1">
      <w:start w:val="1"/>
      <w:numFmt w:val="bullet"/>
      <w:lvlText w:val="o"/>
      <w:lvlJc w:val="left"/>
      <w:pPr>
        <w:ind w:left="1865" w:hanging="360"/>
      </w:pPr>
      <w:rPr>
        <w:rFonts w:ascii="Courier New" w:hAnsi="Courier New" w:cs="Courier New" w:hint="default"/>
      </w:rPr>
    </w:lvl>
    <w:lvl w:ilvl="2" w:tplc="48090005" w:tentative="1">
      <w:start w:val="1"/>
      <w:numFmt w:val="bullet"/>
      <w:lvlText w:val=""/>
      <w:lvlJc w:val="left"/>
      <w:pPr>
        <w:ind w:left="2585" w:hanging="360"/>
      </w:pPr>
      <w:rPr>
        <w:rFonts w:ascii="Wingdings" w:hAnsi="Wingdings" w:hint="default"/>
      </w:rPr>
    </w:lvl>
    <w:lvl w:ilvl="3" w:tplc="48090001" w:tentative="1">
      <w:start w:val="1"/>
      <w:numFmt w:val="bullet"/>
      <w:lvlText w:val=""/>
      <w:lvlJc w:val="left"/>
      <w:pPr>
        <w:ind w:left="3305" w:hanging="360"/>
      </w:pPr>
      <w:rPr>
        <w:rFonts w:ascii="Symbol" w:hAnsi="Symbol" w:hint="default"/>
      </w:rPr>
    </w:lvl>
    <w:lvl w:ilvl="4" w:tplc="48090003" w:tentative="1">
      <w:start w:val="1"/>
      <w:numFmt w:val="bullet"/>
      <w:lvlText w:val="o"/>
      <w:lvlJc w:val="left"/>
      <w:pPr>
        <w:ind w:left="4025" w:hanging="360"/>
      </w:pPr>
      <w:rPr>
        <w:rFonts w:ascii="Courier New" w:hAnsi="Courier New" w:cs="Courier New" w:hint="default"/>
      </w:rPr>
    </w:lvl>
    <w:lvl w:ilvl="5" w:tplc="48090005" w:tentative="1">
      <w:start w:val="1"/>
      <w:numFmt w:val="bullet"/>
      <w:lvlText w:val=""/>
      <w:lvlJc w:val="left"/>
      <w:pPr>
        <w:ind w:left="4745" w:hanging="360"/>
      </w:pPr>
      <w:rPr>
        <w:rFonts w:ascii="Wingdings" w:hAnsi="Wingdings" w:hint="default"/>
      </w:rPr>
    </w:lvl>
    <w:lvl w:ilvl="6" w:tplc="48090001" w:tentative="1">
      <w:start w:val="1"/>
      <w:numFmt w:val="bullet"/>
      <w:lvlText w:val=""/>
      <w:lvlJc w:val="left"/>
      <w:pPr>
        <w:ind w:left="5465" w:hanging="360"/>
      </w:pPr>
      <w:rPr>
        <w:rFonts w:ascii="Symbol" w:hAnsi="Symbol" w:hint="default"/>
      </w:rPr>
    </w:lvl>
    <w:lvl w:ilvl="7" w:tplc="48090003" w:tentative="1">
      <w:start w:val="1"/>
      <w:numFmt w:val="bullet"/>
      <w:lvlText w:val="o"/>
      <w:lvlJc w:val="left"/>
      <w:pPr>
        <w:ind w:left="6185" w:hanging="360"/>
      </w:pPr>
      <w:rPr>
        <w:rFonts w:ascii="Courier New" w:hAnsi="Courier New" w:cs="Courier New" w:hint="default"/>
      </w:rPr>
    </w:lvl>
    <w:lvl w:ilvl="8" w:tplc="48090005" w:tentative="1">
      <w:start w:val="1"/>
      <w:numFmt w:val="bullet"/>
      <w:lvlText w:val=""/>
      <w:lvlJc w:val="left"/>
      <w:pPr>
        <w:ind w:left="6905" w:hanging="360"/>
      </w:pPr>
      <w:rPr>
        <w:rFonts w:ascii="Wingdings" w:hAnsi="Wingdings" w:hint="default"/>
      </w:rPr>
    </w:lvl>
  </w:abstractNum>
  <w:abstractNum w:abstractNumId="51" w15:restartNumberingAfterBreak="0">
    <w:nsid w:val="79741EAD"/>
    <w:multiLevelType w:val="hybridMultilevel"/>
    <w:tmpl w:val="2FB6C62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581" w:hanging="360"/>
      </w:pPr>
      <w:rPr>
        <w:rFonts w:ascii="Courier New" w:hAnsi="Courier New" w:cs="Courier New" w:hint="default"/>
      </w:rPr>
    </w:lvl>
    <w:lvl w:ilvl="2" w:tplc="48090005" w:tentative="1">
      <w:start w:val="1"/>
      <w:numFmt w:val="bullet"/>
      <w:lvlText w:val=""/>
      <w:lvlJc w:val="left"/>
      <w:pPr>
        <w:ind w:left="2301" w:hanging="360"/>
      </w:pPr>
      <w:rPr>
        <w:rFonts w:ascii="Wingdings" w:hAnsi="Wingdings" w:hint="default"/>
      </w:rPr>
    </w:lvl>
    <w:lvl w:ilvl="3" w:tplc="48090001" w:tentative="1">
      <w:start w:val="1"/>
      <w:numFmt w:val="bullet"/>
      <w:lvlText w:val=""/>
      <w:lvlJc w:val="left"/>
      <w:pPr>
        <w:ind w:left="3021" w:hanging="360"/>
      </w:pPr>
      <w:rPr>
        <w:rFonts w:ascii="Symbol" w:hAnsi="Symbol" w:hint="default"/>
      </w:rPr>
    </w:lvl>
    <w:lvl w:ilvl="4" w:tplc="48090003" w:tentative="1">
      <w:start w:val="1"/>
      <w:numFmt w:val="bullet"/>
      <w:lvlText w:val="o"/>
      <w:lvlJc w:val="left"/>
      <w:pPr>
        <w:ind w:left="3741" w:hanging="360"/>
      </w:pPr>
      <w:rPr>
        <w:rFonts w:ascii="Courier New" w:hAnsi="Courier New" w:cs="Courier New" w:hint="default"/>
      </w:rPr>
    </w:lvl>
    <w:lvl w:ilvl="5" w:tplc="48090005" w:tentative="1">
      <w:start w:val="1"/>
      <w:numFmt w:val="bullet"/>
      <w:lvlText w:val=""/>
      <w:lvlJc w:val="left"/>
      <w:pPr>
        <w:ind w:left="4461" w:hanging="360"/>
      </w:pPr>
      <w:rPr>
        <w:rFonts w:ascii="Wingdings" w:hAnsi="Wingdings" w:hint="default"/>
      </w:rPr>
    </w:lvl>
    <w:lvl w:ilvl="6" w:tplc="48090001" w:tentative="1">
      <w:start w:val="1"/>
      <w:numFmt w:val="bullet"/>
      <w:lvlText w:val=""/>
      <w:lvlJc w:val="left"/>
      <w:pPr>
        <w:ind w:left="5181" w:hanging="360"/>
      </w:pPr>
      <w:rPr>
        <w:rFonts w:ascii="Symbol" w:hAnsi="Symbol" w:hint="default"/>
      </w:rPr>
    </w:lvl>
    <w:lvl w:ilvl="7" w:tplc="48090003" w:tentative="1">
      <w:start w:val="1"/>
      <w:numFmt w:val="bullet"/>
      <w:lvlText w:val="o"/>
      <w:lvlJc w:val="left"/>
      <w:pPr>
        <w:ind w:left="5901" w:hanging="360"/>
      </w:pPr>
      <w:rPr>
        <w:rFonts w:ascii="Courier New" w:hAnsi="Courier New" w:cs="Courier New" w:hint="default"/>
      </w:rPr>
    </w:lvl>
    <w:lvl w:ilvl="8" w:tplc="48090005" w:tentative="1">
      <w:start w:val="1"/>
      <w:numFmt w:val="bullet"/>
      <w:lvlText w:val=""/>
      <w:lvlJc w:val="left"/>
      <w:pPr>
        <w:ind w:left="6621" w:hanging="360"/>
      </w:pPr>
      <w:rPr>
        <w:rFonts w:ascii="Wingdings" w:hAnsi="Wingdings" w:hint="default"/>
      </w:rPr>
    </w:lvl>
  </w:abstractNum>
  <w:abstractNum w:abstractNumId="52" w15:restartNumberingAfterBreak="0">
    <w:nsid w:val="7B874BFC"/>
    <w:multiLevelType w:val="hybridMultilevel"/>
    <w:tmpl w:val="21806EE0"/>
    <w:lvl w:ilvl="0" w:tplc="7C30C7D0">
      <w:start w:val="1"/>
      <w:numFmt w:val="lowerRoman"/>
      <w:lvlText w:val="%1."/>
      <w:lvlJc w:val="right"/>
      <w:pPr>
        <w:ind w:left="581" w:hanging="360"/>
      </w:pPr>
      <w:rPr>
        <w:rFonts w:hint="default"/>
        <w:sz w:val="18"/>
      </w:rPr>
    </w:lvl>
    <w:lvl w:ilvl="1" w:tplc="777E9860">
      <w:start w:val="1"/>
      <w:numFmt w:val="lowerRoman"/>
      <w:lvlText w:val="%2)"/>
      <w:lvlJc w:val="left"/>
      <w:pPr>
        <w:ind w:left="1660" w:hanging="720"/>
      </w:pPr>
      <w:rPr>
        <w:rFonts w:hint="default"/>
      </w:r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abstractNumId w:val="24"/>
  </w:num>
  <w:num w:numId="2">
    <w:abstractNumId w:val="49"/>
  </w:num>
  <w:num w:numId="3">
    <w:abstractNumId w:val="33"/>
  </w:num>
  <w:num w:numId="4">
    <w:abstractNumId w:val="34"/>
  </w:num>
  <w:num w:numId="5">
    <w:abstractNumId w:val="37"/>
  </w:num>
  <w:num w:numId="6">
    <w:abstractNumId w:val="9"/>
  </w:num>
  <w:num w:numId="7">
    <w:abstractNumId w:val="15"/>
  </w:num>
  <w:num w:numId="8">
    <w:abstractNumId w:val="40"/>
  </w:num>
  <w:num w:numId="9">
    <w:abstractNumId w:val="30"/>
  </w:num>
  <w:num w:numId="10">
    <w:abstractNumId w:val="13"/>
  </w:num>
  <w:num w:numId="11">
    <w:abstractNumId w:val="45"/>
  </w:num>
  <w:num w:numId="12">
    <w:abstractNumId w:val="51"/>
  </w:num>
  <w:num w:numId="13">
    <w:abstractNumId w:val="50"/>
  </w:num>
  <w:num w:numId="14">
    <w:abstractNumId w:val="31"/>
  </w:num>
  <w:num w:numId="15">
    <w:abstractNumId w:val="42"/>
  </w:num>
  <w:num w:numId="16">
    <w:abstractNumId w:val="19"/>
  </w:num>
  <w:num w:numId="17">
    <w:abstractNumId w:val="26"/>
  </w:num>
  <w:num w:numId="18">
    <w:abstractNumId w:val="7"/>
  </w:num>
  <w:num w:numId="19">
    <w:abstractNumId w:val="28"/>
  </w:num>
  <w:num w:numId="20">
    <w:abstractNumId w:val="20"/>
  </w:num>
  <w:num w:numId="21">
    <w:abstractNumId w:val="4"/>
  </w:num>
  <w:num w:numId="22">
    <w:abstractNumId w:val="17"/>
  </w:num>
  <w:num w:numId="23">
    <w:abstractNumId w:val="1"/>
  </w:num>
  <w:num w:numId="24">
    <w:abstractNumId w:val="36"/>
  </w:num>
  <w:num w:numId="25">
    <w:abstractNumId w:val="18"/>
  </w:num>
  <w:num w:numId="26">
    <w:abstractNumId w:val="22"/>
  </w:num>
  <w:num w:numId="27">
    <w:abstractNumId w:val="32"/>
  </w:num>
  <w:num w:numId="28">
    <w:abstractNumId w:val="25"/>
  </w:num>
  <w:num w:numId="29">
    <w:abstractNumId w:val="5"/>
  </w:num>
  <w:num w:numId="30">
    <w:abstractNumId w:val="27"/>
  </w:num>
  <w:num w:numId="31">
    <w:abstractNumId w:val="38"/>
  </w:num>
  <w:num w:numId="32">
    <w:abstractNumId w:val="41"/>
  </w:num>
  <w:num w:numId="33">
    <w:abstractNumId w:val="0"/>
  </w:num>
  <w:num w:numId="34">
    <w:abstractNumId w:val="6"/>
  </w:num>
  <w:num w:numId="35">
    <w:abstractNumId w:val="43"/>
  </w:num>
  <w:num w:numId="36">
    <w:abstractNumId w:val="8"/>
  </w:num>
  <w:num w:numId="37">
    <w:abstractNumId w:val="23"/>
  </w:num>
  <w:num w:numId="38">
    <w:abstractNumId w:val="46"/>
  </w:num>
  <w:num w:numId="39">
    <w:abstractNumId w:val="14"/>
  </w:num>
  <w:num w:numId="40">
    <w:abstractNumId w:val="48"/>
  </w:num>
  <w:num w:numId="41">
    <w:abstractNumId w:val="16"/>
  </w:num>
  <w:num w:numId="42">
    <w:abstractNumId w:val="35"/>
  </w:num>
  <w:num w:numId="43">
    <w:abstractNumId w:val="10"/>
  </w:num>
  <w:num w:numId="44">
    <w:abstractNumId w:val="21"/>
  </w:num>
  <w:num w:numId="45">
    <w:abstractNumId w:val="11"/>
  </w:num>
  <w:num w:numId="46">
    <w:abstractNumId w:val="52"/>
  </w:num>
  <w:num w:numId="47">
    <w:abstractNumId w:val="2"/>
  </w:num>
  <w:num w:numId="48">
    <w:abstractNumId w:val="39"/>
  </w:num>
  <w:num w:numId="49">
    <w:abstractNumId w:val="44"/>
  </w:num>
  <w:num w:numId="50">
    <w:abstractNumId w:val="29"/>
  </w:num>
  <w:num w:numId="51">
    <w:abstractNumId w:val="12"/>
  </w:num>
  <w:num w:numId="52">
    <w:abstractNumId w:val="3"/>
  </w:num>
  <w:num w:numId="53">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numFmt w:val="lowerLette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8E"/>
    <w:rsid w:val="00000A25"/>
    <w:rsid w:val="00004159"/>
    <w:rsid w:val="0000466C"/>
    <w:rsid w:val="00005C8C"/>
    <w:rsid w:val="00006123"/>
    <w:rsid w:val="00006FE5"/>
    <w:rsid w:val="00007F4C"/>
    <w:rsid w:val="00010092"/>
    <w:rsid w:val="000107E6"/>
    <w:rsid w:val="0001141D"/>
    <w:rsid w:val="000138D9"/>
    <w:rsid w:val="00013A87"/>
    <w:rsid w:val="000153F0"/>
    <w:rsid w:val="000202C2"/>
    <w:rsid w:val="00021E05"/>
    <w:rsid w:val="000230CC"/>
    <w:rsid w:val="000244DD"/>
    <w:rsid w:val="0002624B"/>
    <w:rsid w:val="00027785"/>
    <w:rsid w:val="00027CCC"/>
    <w:rsid w:val="00042C61"/>
    <w:rsid w:val="00043425"/>
    <w:rsid w:val="00044F30"/>
    <w:rsid w:val="000452FF"/>
    <w:rsid w:val="00047F4A"/>
    <w:rsid w:val="00050AE8"/>
    <w:rsid w:val="00050E3E"/>
    <w:rsid w:val="00052BB9"/>
    <w:rsid w:val="00054A82"/>
    <w:rsid w:val="000558E9"/>
    <w:rsid w:val="000627F5"/>
    <w:rsid w:val="000661B2"/>
    <w:rsid w:val="00066AC2"/>
    <w:rsid w:val="00071053"/>
    <w:rsid w:val="000736C1"/>
    <w:rsid w:val="00073C2D"/>
    <w:rsid w:val="0007410E"/>
    <w:rsid w:val="000760FB"/>
    <w:rsid w:val="0008078D"/>
    <w:rsid w:val="00081752"/>
    <w:rsid w:val="00083B7C"/>
    <w:rsid w:val="000850D7"/>
    <w:rsid w:val="00094902"/>
    <w:rsid w:val="000954DE"/>
    <w:rsid w:val="00096657"/>
    <w:rsid w:val="000A185D"/>
    <w:rsid w:val="000A2F9E"/>
    <w:rsid w:val="000A302E"/>
    <w:rsid w:val="000A349E"/>
    <w:rsid w:val="000A7F84"/>
    <w:rsid w:val="000B2456"/>
    <w:rsid w:val="000B634A"/>
    <w:rsid w:val="000B75E4"/>
    <w:rsid w:val="000C0910"/>
    <w:rsid w:val="000C46EF"/>
    <w:rsid w:val="000C488C"/>
    <w:rsid w:val="000C7151"/>
    <w:rsid w:val="000D1634"/>
    <w:rsid w:val="000D1641"/>
    <w:rsid w:val="000D3447"/>
    <w:rsid w:val="000D64CD"/>
    <w:rsid w:val="000D6535"/>
    <w:rsid w:val="000D741D"/>
    <w:rsid w:val="000D7E80"/>
    <w:rsid w:val="000E0273"/>
    <w:rsid w:val="000E11D4"/>
    <w:rsid w:val="000E1851"/>
    <w:rsid w:val="000E28A7"/>
    <w:rsid w:val="000E33F9"/>
    <w:rsid w:val="000E3845"/>
    <w:rsid w:val="000E61B2"/>
    <w:rsid w:val="000F0A4E"/>
    <w:rsid w:val="000F2759"/>
    <w:rsid w:val="000F3175"/>
    <w:rsid w:val="000F475D"/>
    <w:rsid w:val="00100FBB"/>
    <w:rsid w:val="00106585"/>
    <w:rsid w:val="001116C4"/>
    <w:rsid w:val="00116601"/>
    <w:rsid w:val="00123813"/>
    <w:rsid w:val="00123899"/>
    <w:rsid w:val="00126C01"/>
    <w:rsid w:val="00127E4B"/>
    <w:rsid w:val="00127FBF"/>
    <w:rsid w:val="00131D52"/>
    <w:rsid w:val="00132FEC"/>
    <w:rsid w:val="0014211A"/>
    <w:rsid w:val="00144F19"/>
    <w:rsid w:val="00146519"/>
    <w:rsid w:val="00147BC4"/>
    <w:rsid w:val="00150A1C"/>
    <w:rsid w:val="00152BAA"/>
    <w:rsid w:val="0015303C"/>
    <w:rsid w:val="001537C7"/>
    <w:rsid w:val="00155B31"/>
    <w:rsid w:val="00163A3C"/>
    <w:rsid w:val="00164538"/>
    <w:rsid w:val="0016680C"/>
    <w:rsid w:val="0016687B"/>
    <w:rsid w:val="0018367D"/>
    <w:rsid w:val="00191322"/>
    <w:rsid w:val="00195D15"/>
    <w:rsid w:val="001A1235"/>
    <w:rsid w:val="001A468E"/>
    <w:rsid w:val="001A700D"/>
    <w:rsid w:val="001A7799"/>
    <w:rsid w:val="001A7DE0"/>
    <w:rsid w:val="001B427A"/>
    <w:rsid w:val="001B5839"/>
    <w:rsid w:val="001C0357"/>
    <w:rsid w:val="001C07F9"/>
    <w:rsid w:val="001C1984"/>
    <w:rsid w:val="001C3B50"/>
    <w:rsid w:val="001C4970"/>
    <w:rsid w:val="001C7DF9"/>
    <w:rsid w:val="001D1896"/>
    <w:rsid w:val="001D2F17"/>
    <w:rsid w:val="001D3701"/>
    <w:rsid w:val="001D6D7A"/>
    <w:rsid w:val="001D6DA4"/>
    <w:rsid w:val="001E042D"/>
    <w:rsid w:val="001E0A2C"/>
    <w:rsid w:val="001E5304"/>
    <w:rsid w:val="001F322D"/>
    <w:rsid w:val="001F552A"/>
    <w:rsid w:val="001F7B20"/>
    <w:rsid w:val="002049C2"/>
    <w:rsid w:val="00207750"/>
    <w:rsid w:val="002125CA"/>
    <w:rsid w:val="00212694"/>
    <w:rsid w:val="00213369"/>
    <w:rsid w:val="002166E8"/>
    <w:rsid w:val="00217219"/>
    <w:rsid w:val="00220097"/>
    <w:rsid w:val="00223606"/>
    <w:rsid w:val="00223E2B"/>
    <w:rsid w:val="00225A97"/>
    <w:rsid w:val="0023128E"/>
    <w:rsid w:val="002332B6"/>
    <w:rsid w:val="00236531"/>
    <w:rsid w:val="0023718F"/>
    <w:rsid w:val="00240A81"/>
    <w:rsid w:val="002421A6"/>
    <w:rsid w:val="00242EF2"/>
    <w:rsid w:val="00242F55"/>
    <w:rsid w:val="00244FB0"/>
    <w:rsid w:val="00247F68"/>
    <w:rsid w:val="00250A25"/>
    <w:rsid w:val="002546F9"/>
    <w:rsid w:val="0025541E"/>
    <w:rsid w:val="00257673"/>
    <w:rsid w:val="00257A6F"/>
    <w:rsid w:val="00257AB4"/>
    <w:rsid w:val="00260F06"/>
    <w:rsid w:val="002641F6"/>
    <w:rsid w:val="002654E4"/>
    <w:rsid w:val="00266FC8"/>
    <w:rsid w:val="002670C4"/>
    <w:rsid w:val="00267D9B"/>
    <w:rsid w:val="0027429E"/>
    <w:rsid w:val="002742CE"/>
    <w:rsid w:val="00276574"/>
    <w:rsid w:val="00281B96"/>
    <w:rsid w:val="00282661"/>
    <w:rsid w:val="002842B0"/>
    <w:rsid w:val="00284A78"/>
    <w:rsid w:val="002948F9"/>
    <w:rsid w:val="00295470"/>
    <w:rsid w:val="00295945"/>
    <w:rsid w:val="002961FF"/>
    <w:rsid w:val="00296527"/>
    <w:rsid w:val="002A1383"/>
    <w:rsid w:val="002A4921"/>
    <w:rsid w:val="002A6659"/>
    <w:rsid w:val="002B1D59"/>
    <w:rsid w:val="002B39A3"/>
    <w:rsid w:val="002B7CFB"/>
    <w:rsid w:val="002C00BE"/>
    <w:rsid w:val="002C3162"/>
    <w:rsid w:val="002C4392"/>
    <w:rsid w:val="002C693E"/>
    <w:rsid w:val="002D2797"/>
    <w:rsid w:val="002D4569"/>
    <w:rsid w:val="002D5EF8"/>
    <w:rsid w:val="002D727F"/>
    <w:rsid w:val="002E0598"/>
    <w:rsid w:val="002E2CC9"/>
    <w:rsid w:val="002E4E74"/>
    <w:rsid w:val="002F0800"/>
    <w:rsid w:val="002F1BF1"/>
    <w:rsid w:val="002F496B"/>
    <w:rsid w:val="002F59F6"/>
    <w:rsid w:val="002F64DE"/>
    <w:rsid w:val="002F792D"/>
    <w:rsid w:val="00303285"/>
    <w:rsid w:val="00315104"/>
    <w:rsid w:val="003161BC"/>
    <w:rsid w:val="00321596"/>
    <w:rsid w:val="003226C9"/>
    <w:rsid w:val="00333CA0"/>
    <w:rsid w:val="0033702A"/>
    <w:rsid w:val="00342F3B"/>
    <w:rsid w:val="0034527C"/>
    <w:rsid w:val="00353D5B"/>
    <w:rsid w:val="00356532"/>
    <w:rsid w:val="00357D98"/>
    <w:rsid w:val="00360038"/>
    <w:rsid w:val="0036016D"/>
    <w:rsid w:val="00360F8E"/>
    <w:rsid w:val="003615A7"/>
    <w:rsid w:val="00363364"/>
    <w:rsid w:val="003644EC"/>
    <w:rsid w:val="003645CF"/>
    <w:rsid w:val="0037199F"/>
    <w:rsid w:val="00375558"/>
    <w:rsid w:val="00382F5D"/>
    <w:rsid w:val="00385015"/>
    <w:rsid w:val="0039157E"/>
    <w:rsid w:val="00392802"/>
    <w:rsid w:val="0039552B"/>
    <w:rsid w:val="00395E10"/>
    <w:rsid w:val="00396D7F"/>
    <w:rsid w:val="00397518"/>
    <w:rsid w:val="003A4D1C"/>
    <w:rsid w:val="003A5195"/>
    <w:rsid w:val="003B6030"/>
    <w:rsid w:val="003C0DED"/>
    <w:rsid w:val="003C191C"/>
    <w:rsid w:val="003C4327"/>
    <w:rsid w:val="003C5069"/>
    <w:rsid w:val="003C63C8"/>
    <w:rsid w:val="003D2845"/>
    <w:rsid w:val="003D3760"/>
    <w:rsid w:val="003D52DF"/>
    <w:rsid w:val="003E0698"/>
    <w:rsid w:val="003E2C4C"/>
    <w:rsid w:val="003E2FC5"/>
    <w:rsid w:val="003E5215"/>
    <w:rsid w:val="003E650E"/>
    <w:rsid w:val="003E6972"/>
    <w:rsid w:val="003E6D14"/>
    <w:rsid w:val="003E792B"/>
    <w:rsid w:val="003F052B"/>
    <w:rsid w:val="003F26E6"/>
    <w:rsid w:val="003F2815"/>
    <w:rsid w:val="003F59A4"/>
    <w:rsid w:val="003F6550"/>
    <w:rsid w:val="003F719F"/>
    <w:rsid w:val="00400EBA"/>
    <w:rsid w:val="004016CB"/>
    <w:rsid w:val="00403DA3"/>
    <w:rsid w:val="00405D55"/>
    <w:rsid w:val="0042357B"/>
    <w:rsid w:val="00424631"/>
    <w:rsid w:val="00425A50"/>
    <w:rsid w:val="00426EAF"/>
    <w:rsid w:val="00427925"/>
    <w:rsid w:val="00434AEF"/>
    <w:rsid w:val="00436C97"/>
    <w:rsid w:val="00440CA1"/>
    <w:rsid w:val="00442773"/>
    <w:rsid w:val="00443AD5"/>
    <w:rsid w:val="00444495"/>
    <w:rsid w:val="00453852"/>
    <w:rsid w:val="00454F36"/>
    <w:rsid w:val="0046212B"/>
    <w:rsid w:val="00463B6B"/>
    <w:rsid w:val="0046737F"/>
    <w:rsid w:val="00470EE7"/>
    <w:rsid w:val="00481674"/>
    <w:rsid w:val="0048286F"/>
    <w:rsid w:val="00483994"/>
    <w:rsid w:val="00486CF9"/>
    <w:rsid w:val="004944E4"/>
    <w:rsid w:val="0049638E"/>
    <w:rsid w:val="0049784F"/>
    <w:rsid w:val="004A13E5"/>
    <w:rsid w:val="004A2D42"/>
    <w:rsid w:val="004A3461"/>
    <w:rsid w:val="004A744D"/>
    <w:rsid w:val="004B1EF8"/>
    <w:rsid w:val="004B227A"/>
    <w:rsid w:val="004B5B8E"/>
    <w:rsid w:val="004B7EB6"/>
    <w:rsid w:val="004B7F27"/>
    <w:rsid w:val="004C1A0F"/>
    <w:rsid w:val="004D1602"/>
    <w:rsid w:val="004D430C"/>
    <w:rsid w:val="004E18E7"/>
    <w:rsid w:val="004E1F1D"/>
    <w:rsid w:val="004E2CBB"/>
    <w:rsid w:val="004E6B08"/>
    <w:rsid w:val="004F2E9C"/>
    <w:rsid w:val="004F4B18"/>
    <w:rsid w:val="004F5BA0"/>
    <w:rsid w:val="004F685E"/>
    <w:rsid w:val="004F7967"/>
    <w:rsid w:val="0050397F"/>
    <w:rsid w:val="005105C6"/>
    <w:rsid w:val="00511A9E"/>
    <w:rsid w:val="005123BD"/>
    <w:rsid w:val="005124B8"/>
    <w:rsid w:val="00513155"/>
    <w:rsid w:val="00515829"/>
    <w:rsid w:val="00517B12"/>
    <w:rsid w:val="0052369A"/>
    <w:rsid w:val="0052472C"/>
    <w:rsid w:val="00526B35"/>
    <w:rsid w:val="005309BA"/>
    <w:rsid w:val="00530BCD"/>
    <w:rsid w:val="0053180E"/>
    <w:rsid w:val="00532811"/>
    <w:rsid w:val="005329F3"/>
    <w:rsid w:val="00534873"/>
    <w:rsid w:val="00534DD4"/>
    <w:rsid w:val="00537239"/>
    <w:rsid w:val="005375CE"/>
    <w:rsid w:val="00537D69"/>
    <w:rsid w:val="0054003B"/>
    <w:rsid w:val="00540C58"/>
    <w:rsid w:val="00541883"/>
    <w:rsid w:val="00543C02"/>
    <w:rsid w:val="005442FB"/>
    <w:rsid w:val="00562E5E"/>
    <w:rsid w:val="0056636D"/>
    <w:rsid w:val="00570225"/>
    <w:rsid w:val="00570361"/>
    <w:rsid w:val="00571FAB"/>
    <w:rsid w:val="00573714"/>
    <w:rsid w:val="005743B1"/>
    <w:rsid w:val="00575700"/>
    <w:rsid w:val="00580116"/>
    <w:rsid w:val="00581B15"/>
    <w:rsid w:val="00586383"/>
    <w:rsid w:val="00586A0B"/>
    <w:rsid w:val="00587A8A"/>
    <w:rsid w:val="005966F1"/>
    <w:rsid w:val="005967DD"/>
    <w:rsid w:val="005A0F21"/>
    <w:rsid w:val="005A22E8"/>
    <w:rsid w:val="005A24B5"/>
    <w:rsid w:val="005A2767"/>
    <w:rsid w:val="005A4CF3"/>
    <w:rsid w:val="005A6C52"/>
    <w:rsid w:val="005B3B66"/>
    <w:rsid w:val="005B4349"/>
    <w:rsid w:val="005B645C"/>
    <w:rsid w:val="005B6B41"/>
    <w:rsid w:val="005C152B"/>
    <w:rsid w:val="005C1D3E"/>
    <w:rsid w:val="005C1E5B"/>
    <w:rsid w:val="005C6437"/>
    <w:rsid w:val="005D56C6"/>
    <w:rsid w:val="005D66D3"/>
    <w:rsid w:val="005D6C66"/>
    <w:rsid w:val="005E1E8A"/>
    <w:rsid w:val="005E22F4"/>
    <w:rsid w:val="005E2F7F"/>
    <w:rsid w:val="005E34BE"/>
    <w:rsid w:val="005E3E09"/>
    <w:rsid w:val="005E3F34"/>
    <w:rsid w:val="005E4361"/>
    <w:rsid w:val="005E4AFE"/>
    <w:rsid w:val="005E6C8B"/>
    <w:rsid w:val="005E79EB"/>
    <w:rsid w:val="005F1D8A"/>
    <w:rsid w:val="005F2535"/>
    <w:rsid w:val="005F2864"/>
    <w:rsid w:val="005F2891"/>
    <w:rsid w:val="00606A8A"/>
    <w:rsid w:val="00607DEA"/>
    <w:rsid w:val="00614634"/>
    <w:rsid w:val="00616795"/>
    <w:rsid w:val="00620973"/>
    <w:rsid w:val="00624880"/>
    <w:rsid w:val="00624C7A"/>
    <w:rsid w:val="006303DB"/>
    <w:rsid w:val="006319E6"/>
    <w:rsid w:val="00633AF6"/>
    <w:rsid w:val="006358A8"/>
    <w:rsid w:val="00635D18"/>
    <w:rsid w:val="0064042C"/>
    <w:rsid w:val="00641FF6"/>
    <w:rsid w:val="00642B1E"/>
    <w:rsid w:val="006433E5"/>
    <w:rsid w:val="0064595A"/>
    <w:rsid w:val="00650F9C"/>
    <w:rsid w:val="00653A4F"/>
    <w:rsid w:val="00664AFF"/>
    <w:rsid w:val="006652FB"/>
    <w:rsid w:val="00667B52"/>
    <w:rsid w:val="00672AE6"/>
    <w:rsid w:val="00672FEA"/>
    <w:rsid w:val="006764F3"/>
    <w:rsid w:val="006778DF"/>
    <w:rsid w:val="00677C5E"/>
    <w:rsid w:val="006850E2"/>
    <w:rsid w:val="00685E6A"/>
    <w:rsid w:val="00691EA2"/>
    <w:rsid w:val="006926BF"/>
    <w:rsid w:val="0069414B"/>
    <w:rsid w:val="006946C4"/>
    <w:rsid w:val="0069506B"/>
    <w:rsid w:val="00697DC8"/>
    <w:rsid w:val="006A1DE4"/>
    <w:rsid w:val="006A3539"/>
    <w:rsid w:val="006B138F"/>
    <w:rsid w:val="006B2293"/>
    <w:rsid w:val="006B4E7B"/>
    <w:rsid w:val="006B6AE0"/>
    <w:rsid w:val="006B7AEA"/>
    <w:rsid w:val="006C527B"/>
    <w:rsid w:val="006C6C83"/>
    <w:rsid w:val="006C7934"/>
    <w:rsid w:val="006C7D1C"/>
    <w:rsid w:val="006D437F"/>
    <w:rsid w:val="006D4B66"/>
    <w:rsid w:val="006E0B33"/>
    <w:rsid w:val="006F08F1"/>
    <w:rsid w:val="006F1447"/>
    <w:rsid w:val="006F55C1"/>
    <w:rsid w:val="00702568"/>
    <w:rsid w:val="00703175"/>
    <w:rsid w:val="00704ABC"/>
    <w:rsid w:val="00704CAF"/>
    <w:rsid w:val="0070667A"/>
    <w:rsid w:val="00706876"/>
    <w:rsid w:val="007074B9"/>
    <w:rsid w:val="00713B89"/>
    <w:rsid w:val="00713C39"/>
    <w:rsid w:val="00714A50"/>
    <w:rsid w:val="00715417"/>
    <w:rsid w:val="0071729E"/>
    <w:rsid w:val="00717C2E"/>
    <w:rsid w:val="00720051"/>
    <w:rsid w:val="00721B42"/>
    <w:rsid w:val="00722699"/>
    <w:rsid w:val="0072282A"/>
    <w:rsid w:val="00723ABC"/>
    <w:rsid w:val="007330FF"/>
    <w:rsid w:val="00734733"/>
    <w:rsid w:val="00734EC3"/>
    <w:rsid w:val="007417D5"/>
    <w:rsid w:val="00742D51"/>
    <w:rsid w:val="00750BEA"/>
    <w:rsid w:val="00750DD2"/>
    <w:rsid w:val="0075192E"/>
    <w:rsid w:val="007522F8"/>
    <w:rsid w:val="007604C5"/>
    <w:rsid w:val="007608EF"/>
    <w:rsid w:val="00762D63"/>
    <w:rsid w:val="00763F31"/>
    <w:rsid w:val="00765231"/>
    <w:rsid w:val="007675CA"/>
    <w:rsid w:val="00770D2A"/>
    <w:rsid w:val="00772238"/>
    <w:rsid w:val="00772524"/>
    <w:rsid w:val="00772774"/>
    <w:rsid w:val="00776B86"/>
    <w:rsid w:val="00776F5E"/>
    <w:rsid w:val="00784CD4"/>
    <w:rsid w:val="00785834"/>
    <w:rsid w:val="0078663D"/>
    <w:rsid w:val="00792F59"/>
    <w:rsid w:val="0079315B"/>
    <w:rsid w:val="00793C55"/>
    <w:rsid w:val="007950AC"/>
    <w:rsid w:val="00796489"/>
    <w:rsid w:val="00797ED0"/>
    <w:rsid w:val="007A084B"/>
    <w:rsid w:val="007B1E60"/>
    <w:rsid w:val="007B35B6"/>
    <w:rsid w:val="007B4551"/>
    <w:rsid w:val="007B5EF0"/>
    <w:rsid w:val="007B6490"/>
    <w:rsid w:val="007C24D0"/>
    <w:rsid w:val="007C7A70"/>
    <w:rsid w:val="007D1321"/>
    <w:rsid w:val="007D20CB"/>
    <w:rsid w:val="007D22FA"/>
    <w:rsid w:val="007D280F"/>
    <w:rsid w:val="007D549A"/>
    <w:rsid w:val="007E109F"/>
    <w:rsid w:val="007E2312"/>
    <w:rsid w:val="007E555A"/>
    <w:rsid w:val="007F44C4"/>
    <w:rsid w:val="007F7877"/>
    <w:rsid w:val="00801081"/>
    <w:rsid w:val="008031BE"/>
    <w:rsid w:val="00805A3B"/>
    <w:rsid w:val="00805B6E"/>
    <w:rsid w:val="00805FC7"/>
    <w:rsid w:val="00812C2D"/>
    <w:rsid w:val="008140E2"/>
    <w:rsid w:val="008143B0"/>
    <w:rsid w:val="0081450B"/>
    <w:rsid w:val="00814C5A"/>
    <w:rsid w:val="008179C1"/>
    <w:rsid w:val="0082214A"/>
    <w:rsid w:val="008236B2"/>
    <w:rsid w:val="008260A7"/>
    <w:rsid w:val="00826D09"/>
    <w:rsid w:val="00827B4A"/>
    <w:rsid w:val="00830A01"/>
    <w:rsid w:val="00830A3C"/>
    <w:rsid w:val="00834868"/>
    <w:rsid w:val="00840ACE"/>
    <w:rsid w:val="00844B69"/>
    <w:rsid w:val="0084506E"/>
    <w:rsid w:val="00846F4F"/>
    <w:rsid w:val="00850642"/>
    <w:rsid w:val="0085218A"/>
    <w:rsid w:val="00856F12"/>
    <w:rsid w:val="00857C63"/>
    <w:rsid w:val="008631C7"/>
    <w:rsid w:val="00866C66"/>
    <w:rsid w:val="00867707"/>
    <w:rsid w:val="0087343A"/>
    <w:rsid w:val="00876153"/>
    <w:rsid w:val="00876A2D"/>
    <w:rsid w:val="0088127F"/>
    <w:rsid w:val="00884544"/>
    <w:rsid w:val="00884F19"/>
    <w:rsid w:val="00885343"/>
    <w:rsid w:val="00887833"/>
    <w:rsid w:val="008907CA"/>
    <w:rsid w:val="00892C60"/>
    <w:rsid w:val="00897332"/>
    <w:rsid w:val="00897576"/>
    <w:rsid w:val="008A5D36"/>
    <w:rsid w:val="008A6DFC"/>
    <w:rsid w:val="008A75CF"/>
    <w:rsid w:val="008B13D0"/>
    <w:rsid w:val="008B414E"/>
    <w:rsid w:val="008C45DF"/>
    <w:rsid w:val="008C4DFA"/>
    <w:rsid w:val="008C6434"/>
    <w:rsid w:val="008D52DC"/>
    <w:rsid w:val="008E01D6"/>
    <w:rsid w:val="008E2F4E"/>
    <w:rsid w:val="008E43BA"/>
    <w:rsid w:val="008E5971"/>
    <w:rsid w:val="008E79E4"/>
    <w:rsid w:val="008F5956"/>
    <w:rsid w:val="00901318"/>
    <w:rsid w:val="009021BC"/>
    <w:rsid w:val="0090527B"/>
    <w:rsid w:val="0090617D"/>
    <w:rsid w:val="009071BD"/>
    <w:rsid w:val="00916939"/>
    <w:rsid w:val="0091750B"/>
    <w:rsid w:val="00926394"/>
    <w:rsid w:val="00927D70"/>
    <w:rsid w:val="009320BE"/>
    <w:rsid w:val="009331E0"/>
    <w:rsid w:val="00940EE1"/>
    <w:rsid w:val="00942FCE"/>
    <w:rsid w:val="00943152"/>
    <w:rsid w:val="00943D2D"/>
    <w:rsid w:val="0094443F"/>
    <w:rsid w:val="00945848"/>
    <w:rsid w:val="0094648D"/>
    <w:rsid w:val="00946E0E"/>
    <w:rsid w:val="00951611"/>
    <w:rsid w:val="00951B38"/>
    <w:rsid w:val="009563C4"/>
    <w:rsid w:val="00957DE1"/>
    <w:rsid w:val="00963ABD"/>
    <w:rsid w:val="0096489F"/>
    <w:rsid w:val="009665DF"/>
    <w:rsid w:val="00967268"/>
    <w:rsid w:val="009674BA"/>
    <w:rsid w:val="009678B7"/>
    <w:rsid w:val="009702C6"/>
    <w:rsid w:val="00972927"/>
    <w:rsid w:val="0098013E"/>
    <w:rsid w:val="00993E40"/>
    <w:rsid w:val="00995BFB"/>
    <w:rsid w:val="00995C45"/>
    <w:rsid w:val="00996758"/>
    <w:rsid w:val="009A16E8"/>
    <w:rsid w:val="009A19C9"/>
    <w:rsid w:val="009B1619"/>
    <w:rsid w:val="009B2417"/>
    <w:rsid w:val="009B4473"/>
    <w:rsid w:val="009B689E"/>
    <w:rsid w:val="009B7CA5"/>
    <w:rsid w:val="009C49EF"/>
    <w:rsid w:val="009C5EA1"/>
    <w:rsid w:val="009C6B1E"/>
    <w:rsid w:val="009C7D2A"/>
    <w:rsid w:val="009D08E4"/>
    <w:rsid w:val="009D47BB"/>
    <w:rsid w:val="009D69A1"/>
    <w:rsid w:val="009E139F"/>
    <w:rsid w:val="009E3896"/>
    <w:rsid w:val="009E43FA"/>
    <w:rsid w:val="009E6C9F"/>
    <w:rsid w:val="009E7786"/>
    <w:rsid w:val="009F1967"/>
    <w:rsid w:val="009F4505"/>
    <w:rsid w:val="009F756A"/>
    <w:rsid w:val="00A00162"/>
    <w:rsid w:val="00A035AA"/>
    <w:rsid w:val="00A061A2"/>
    <w:rsid w:val="00A12B3D"/>
    <w:rsid w:val="00A130EA"/>
    <w:rsid w:val="00A160E6"/>
    <w:rsid w:val="00A21E08"/>
    <w:rsid w:val="00A246B1"/>
    <w:rsid w:val="00A27115"/>
    <w:rsid w:val="00A276BE"/>
    <w:rsid w:val="00A339DE"/>
    <w:rsid w:val="00A3426A"/>
    <w:rsid w:val="00A3591C"/>
    <w:rsid w:val="00A3681C"/>
    <w:rsid w:val="00A3689F"/>
    <w:rsid w:val="00A3736C"/>
    <w:rsid w:val="00A40F8F"/>
    <w:rsid w:val="00A415B0"/>
    <w:rsid w:val="00A4163A"/>
    <w:rsid w:val="00A4606B"/>
    <w:rsid w:val="00A50C5F"/>
    <w:rsid w:val="00A55115"/>
    <w:rsid w:val="00A571DE"/>
    <w:rsid w:val="00A67F27"/>
    <w:rsid w:val="00A71EF2"/>
    <w:rsid w:val="00A72B1B"/>
    <w:rsid w:val="00A73E0F"/>
    <w:rsid w:val="00A7508D"/>
    <w:rsid w:val="00A7529F"/>
    <w:rsid w:val="00A776BA"/>
    <w:rsid w:val="00A82457"/>
    <w:rsid w:val="00A84F5E"/>
    <w:rsid w:val="00A857B3"/>
    <w:rsid w:val="00A879F3"/>
    <w:rsid w:val="00A90530"/>
    <w:rsid w:val="00A95ABD"/>
    <w:rsid w:val="00AA0023"/>
    <w:rsid w:val="00AA38B2"/>
    <w:rsid w:val="00AA6105"/>
    <w:rsid w:val="00AA67C9"/>
    <w:rsid w:val="00AA7FBC"/>
    <w:rsid w:val="00AB180E"/>
    <w:rsid w:val="00AB24CE"/>
    <w:rsid w:val="00AB4709"/>
    <w:rsid w:val="00AB5BF6"/>
    <w:rsid w:val="00AB66FE"/>
    <w:rsid w:val="00AB6908"/>
    <w:rsid w:val="00AB77FC"/>
    <w:rsid w:val="00AB7E89"/>
    <w:rsid w:val="00AC0E5F"/>
    <w:rsid w:val="00AC7867"/>
    <w:rsid w:val="00AD10AC"/>
    <w:rsid w:val="00AD270B"/>
    <w:rsid w:val="00AD448C"/>
    <w:rsid w:val="00AD45A3"/>
    <w:rsid w:val="00AD584C"/>
    <w:rsid w:val="00AE3956"/>
    <w:rsid w:val="00AE524A"/>
    <w:rsid w:val="00AE52BF"/>
    <w:rsid w:val="00AF0614"/>
    <w:rsid w:val="00AF46A1"/>
    <w:rsid w:val="00AF49FB"/>
    <w:rsid w:val="00AF4F34"/>
    <w:rsid w:val="00AF5382"/>
    <w:rsid w:val="00AF5D34"/>
    <w:rsid w:val="00B006A8"/>
    <w:rsid w:val="00B0485F"/>
    <w:rsid w:val="00B04B3A"/>
    <w:rsid w:val="00B04D14"/>
    <w:rsid w:val="00B151FA"/>
    <w:rsid w:val="00B22198"/>
    <w:rsid w:val="00B24D0F"/>
    <w:rsid w:val="00B31DC2"/>
    <w:rsid w:val="00B342DE"/>
    <w:rsid w:val="00B3752A"/>
    <w:rsid w:val="00B408E4"/>
    <w:rsid w:val="00B41C94"/>
    <w:rsid w:val="00B426F0"/>
    <w:rsid w:val="00B43A5E"/>
    <w:rsid w:val="00B45C87"/>
    <w:rsid w:val="00B55172"/>
    <w:rsid w:val="00B554DC"/>
    <w:rsid w:val="00B56031"/>
    <w:rsid w:val="00B57484"/>
    <w:rsid w:val="00B65D84"/>
    <w:rsid w:val="00B71C0D"/>
    <w:rsid w:val="00B71DB1"/>
    <w:rsid w:val="00B74405"/>
    <w:rsid w:val="00B7798A"/>
    <w:rsid w:val="00B848D7"/>
    <w:rsid w:val="00B84E29"/>
    <w:rsid w:val="00B85614"/>
    <w:rsid w:val="00B917CC"/>
    <w:rsid w:val="00B93E23"/>
    <w:rsid w:val="00B9469A"/>
    <w:rsid w:val="00B949FC"/>
    <w:rsid w:val="00B97646"/>
    <w:rsid w:val="00B97C06"/>
    <w:rsid w:val="00BA1706"/>
    <w:rsid w:val="00BA1965"/>
    <w:rsid w:val="00BA2330"/>
    <w:rsid w:val="00BA46F6"/>
    <w:rsid w:val="00BA57B2"/>
    <w:rsid w:val="00BB2D8C"/>
    <w:rsid w:val="00BB32EB"/>
    <w:rsid w:val="00BB57D6"/>
    <w:rsid w:val="00BB7739"/>
    <w:rsid w:val="00BC22CC"/>
    <w:rsid w:val="00BC474D"/>
    <w:rsid w:val="00BD0641"/>
    <w:rsid w:val="00BD4E5D"/>
    <w:rsid w:val="00BD6AD8"/>
    <w:rsid w:val="00BD75B3"/>
    <w:rsid w:val="00BE0006"/>
    <w:rsid w:val="00BE1A08"/>
    <w:rsid w:val="00BE699B"/>
    <w:rsid w:val="00BF0C26"/>
    <w:rsid w:val="00BF1062"/>
    <w:rsid w:val="00BF57D2"/>
    <w:rsid w:val="00BF6DAD"/>
    <w:rsid w:val="00C06DE1"/>
    <w:rsid w:val="00C07BC5"/>
    <w:rsid w:val="00C17ECF"/>
    <w:rsid w:val="00C21176"/>
    <w:rsid w:val="00C2721D"/>
    <w:rsid w:val="00C32CE2"/>
    <w:rsid w:val="00C33394"/>
    <w:rsid w:val="00C34217"/>
    <w:rsid w:val="00C35DD4"/>
    <w:rsid w:val="00C3779C"/>
    <w:rsid w:val="00C406D9"/>
    <w:rsid w:val="00C4180E"/>
    <w:rsid w:val="00C42321"/>
    <w:rsid w:val="00C44F3B"/>
    <w:rsid w:val="00C45D77"/>
    <w:rsid w:val="00C50A42"/>
    <w:rsid w:val="00C524B3"/>
    <w:rsid w:val="00C5538F"/>
    <w:rsid w:val="00C569FD"/>
    <w:rsid w:val="00C57D4F"/>
    <w:rsid w:val="00C61ACB"/>
    <w:rsid w:val="00C644DC"/>
    <w:rsid w:val="00C71C7C"/>
    <w:rsid w:val="00C742F1"/>
    <w:rsid w:val="00C77A50"/>
    <w:rsid w:val="00C81558"/>
    <w:rsid w:val="00C847ED"/>
    <w:rsid w:val="00C904A6"/>
    <w:rsid w:val="00C910B4"/>
    <w:rsid w:val="00C918C2"/>
    <w:rsid w:val="00C92D44"/>
    <w:rsid w:val="00C938E8"/>
    <w:rsid w:val="00C95069"/>
    <w:rsid w:val="00C95691"/>
    <w:rsid w:val="00C97D5B"/>
    <w:rsid w:val="00CA42D7"/>
    <w:rsid w:val="00CA49B0"/>
    <w:rsid w:val="00CA4CA5"/>
    <w:rsid w:val="00CA51BC"/>
    <w:rsid w:val="00CA5369"/>
    <w:rsid w:val="00CA5FDC"/>
    <w:rsid w:val="00CA6F7C"/>
    <w:rsid w:val="00CB05CB"/>
    <w:rsid w:val="00CB1E3B"/>
    <w:rsid w:val="00CB3C5E"/>
    <w:rsid w:val="00CB4497"/>
    <w:rsid w:val="00CC2609"/>
    <w:rsid w:val="00CD58F1"/>
    <w:rsid w:val="00CE3A69"/>
    <w:rsid w:val="00CE4DF0"/>
    <w:rsid w:val="00CE575D"/>
    <w:rsid w:val="00CE679F"/>
    <w:rsid w:val="00CE6CE8"/>
    <w:rsid w:val="00CF1141"/>
    <w:rsid w:val="00CF26CB"/>
    <w:rsid w:val="00CF37F1"/>
    <w:rsid w:val="00CF7A37"/>
    <w:rsid w:val="00D0007E"/>
    <w:rsid w:val="00D01583"/>
    <w:rsid w:val="00D02450"/>
    <w:rsid w:val="00D11EE4"/>
    <w:rsid w:val="00D152E0"/>
    <w:rsid w:val="00D16234"/>
    <w:rsid w:val="00D200C0"/>
    <w:rsid w:val="00D20985"/>
    <w:rsid w:val="00D21735"/>
    <w:rsid w:val="00D2575A"/>
    <w:rsid w:val="00D2588F"/>
    <w:rsid w:val="00D263FE"/>
    <w:rsid w:val="00D26C3F"/>
    <w:rsid w:val="00D26FAD"/>
    <w:rsid w:val="00D30918"/>
    <w:rsid w:val="00D3258C"/>
    <w:rsid w:val="00D34857"/>
    <w:rsid w:val="00D35AFF"/>
    <w:rsid w:val="00D377D4"/>
    <w:rsid w:val="00D379AB"/>
    <w:rsid w:val="00D37BEB"/>
    <w:rsid w:val="00D40DD3"/>
    <w:rsid w:val="00D43620"/>
    <w:rsid w:val="00D51013"/>
    <w:rsid w:val="00D54476"/>
    <w:rsid w:val="00D556D8"/>
    <w:rsid w:val="00D56CF9"/>
    <w:rsid w:val="00D60384"/>
    <w:rsid w:val="00D613DF"/>
    <w:rsid w:val="00D61CB8"/>
    <w:rsid w:val="00D72D59"/>
    <w:rsid w:val="00D74399"/>
    <w:rsid w:val="00D8211A"/>
    <w:rsid w:val="00D83246"/>
    <w:rsid w:val="00D86C76"/>
    <w:rsid w:val="00D90963"/>
    <w:rsid w:val="00D91A8A"/>
    <w:rsid w:val="00DA0F5B"/>
    <w:rsid w:val="00DA3231"/>
    <w:rsid w:val="00DA3A6F"/>
    <w:rsid w:val="00DA4601"/>
    <w:rsid w:val="00DA538D"/>
    <w:rsid w:val="00DA65BD"/>
    <w:rsid w:val="00DA7739"/>
    <w:rsid w:val="00DB19AA"/>
    <w:rsid w:val="00DB1D46"/>
    <w:rsid w:val="00DB5DB1"/>
    <w:rsid w:val="00DC03E1"/>
    <w:rsid w:val="00DC0480"/>
    <w:rsid w:val="00DC0521"/>
    <w:rsid w:val="00DC2034"/>
    <w:rsid w:val="00DC2215"/>
    <w:rsid w:val="00DC5010"/>
    <w:rsid w:val="00DC69F3"/>
    <w:rsid w:val="00DC70F0"/>
    <w:rsid w:val="00DC7197"/>
    <w:rsid w:val="00DD06EB"/>
    <w:rsid w:val="00DD07F8"/>
    <w:rsid w:val="00DD149D"/>
    <w:rsid w:val="00DD1756"/>
    <w:rsid w:val="00DD658F"/>
    <w:rsid w:val="00DD7D8A"/>
    <w:rsid w:val="00DE0B13"/>
    <w:rsid w:val="00DE1B91"/>
    <w:rsid w:val="00DE4DBA"/>
    <w:rsid w:val="00DE4DDF"/>
    <w:rsid w:val="00DE73CB"/>
    <w:rsid w:val="00DF135E"/>
    <w:rsid w:val="00DF1390"/>
    <w:rsid w:val="00DF3170"/>
    <w:rsid w:val="00DF32AE"/>
    <w:rsid w:val="00DF3924"/>
    <w:rsid w:val="00DF4B55"/>
    <w:rsid w:val="00DF736E"/>
    <w:rsid w:val="00E05B9B"/>
    <w:rsid w:val="00E22E0C"/>
    <w:rsid w:val="00E24FE8"/>
    <w:rsid w:val="00E27842"/>
    <w:rsid w:val="00E31C8D"/>
    <w:rsid w:val="00E320D2"/>
    <w:rsid w:val="00E336C1"/>
    <w:rsid w:val="00E4146C"/>
    <w:rsid w:val="00E42204"/>
    <w:rsid w:val="00E47247"/>
    <w:rsid w:val="00E47E75"/>
    <w:rsid w:val="00E51715"/>
    <w:rsid w:val="00E56C34"/>
    <w:rsid w:val="00E60330"/>
    <w:rsid w:val="00E626DD"/>
    <w:rsid w:val="00E66870"/>
    <w:rsid w:val="00E66A70"/>
    <w:rsid w:val="00E7018B"/>
    <w:rsid w:val="00E7040B"/>
    <w:rsid w:val="00E737A0"/>
    <w:rsid w:val="00E77AFC"/>
    <w:rsid w:val="00E80A6F"/>
    <w:rsid w:val="00E80BAE"/>
    <w:rsid w:val="00E84DB7"/>
    <w:rsid w:val="00E8593E"/>
    <w:rsid w:val="00E862B7"/>
    <w:rsid w:val="00E871AF"/>
    <w:rsid w:val="00E924F8"/>
    <w:rsid w:val="00E97B97"/>
    <w:rsid w:val="00EA0287"/>
    <w:rsid w:val="00EA1DBC"/>
    <w:rsid w:val="00EA23F7"/>
    <w:rsid w:val="00EA4778"/>
    <w:rsid w:val="00EA7371"/>
    <w:rsid w:val="00EA7D6F"/>
    <w:rsid w:val="00EB3BE7"/>
    <w:rsid w:val="00EB545D"/>
    <w:rsid w:val="00EB7E31"/>
    <w:rsid w:val="00EC0999"/>
    <w:rsid w:val="00EC2565"/>
    <w:rsid w:val="00ED0AA5"/>
    <w:rsid w:val="00ED202F"/>
    <w:rsid w:val="00ED5CD2"/>
    <w:rsid w:val="00ED6C45"/>
    <w:rsid w:val="00ED6DD0"/>
    <w:rsid w:val="00EE1992"/>
    <w:rsid w:val="00EE245E"/>
    <w:rsid w:val="00EE4C1C"/>
    <w:rsid w:val="00EE4FF0"/>
    <w:rsid w:val="00EE7DC1"/>
    <w:rsid w:val="00EE7F4C"/>
    <w:rsid w:val="00EF1EDE"/>
    <w:rsid w:val="00EF292C"/>
    <w:rsid w:val="00EF2936"/>
    <w:rsid w:val="00EF2C72"/>
    <w:rsid w:val="00EF43C2"/>
    <w:rsid w:val="00EF4801"/>
    <w:rsid w:val="00EF5C99"/>
    <w:rsid w:val="00EF7008"/>
    <w:rsid w:val="00EF7788"/>
    <w:rsid w:val="00F0107C"/>
    <w:rsid w:val="00F022B0"/>
    <w:rsid w:val="00F03134"/>
    <w:rsid w:val="00F039FC"/>
    <w:rsid w:val="00F04856"/>
    <w:rsid w:val="00F058D3"/>
    <w:rsid w:val="00F06BFA"/>
    <w:rsid w:val="00F105D8"/>
    <w:rsid w:val="00F12CBE"/>
    <w:rsid w:val="00F14A37"/>
    <w:rsid w:val="00F16510"/>
    <w:rsid w:val="00F17EC7"/>
    <w:rsid w:val="00F20069"/>
    <w:rsid w:val="00F2011E"/>
    <w:rsid w:val="00F2517C"/>
    <w:rsid w:val="00F25C10"/>
    <w:rsid w:val="00F25C58"/>
    <w:rsid w:val="00F319ED"/>
    <w:rsid w:val="00F34A16"/>
    <w:rsid w:val="00F378B4"/>
    <w:rsid w:val="00F4231B"/>
    <w:rsid w:val="00F43A89"/>
    <w:rsid w:val="00F440CC"/>
    <w:rsid w:val="00F45ABE"/>
    <w:rsid w:val="00F46B0D"/>
    <w:rsid w:val="00F50C10"/>
    <w:rsid w:val="00F51AB1"/>
    <w:rsid w:val="00F551F7"/>
    <w:rsid w:val="00F5530A"/>
    <w:rsid w:val="00F55890"/>
    <w:rsid w:val="00F6206D"/>
    <w:rsid w:val="00F672DD"/>
    <w:rsid w:val="00F67370"/>
    <w:rsid w:val="00F70E32"/>
    <w:rsid w:val="00F719D0"/>
    <w:rsid w:val="00F74AC6"/>
    <w:rsid w:val="00F7729D"/>
    <w:rsid w:val="00F807E0"/>
    <w:rsid w:val="00F82B4A"/>
    <w:rsid w:val="00F84B99"/>
    <w:rsid w:val="00F9107A"/>
    <w:rsid w:val="00F9414B"/>
    <w:rsid w:val="00F9426C"/>
    <w:rsid w:val="00F94879"/>
    <w:rsid w:val="00F964DB"/>
    <w:rsid w:val="00F97CC8"/>
    <w:rsid w:val="00FA6583"/>
    <w:rsid w:val="00FA65F6"/>
    <w:rsid w:val="00FB1B2E"/>
    <w:rsid w:val="00FB23FC"/>
    <w:rsid w:val="00FB3FAF"/>
    <w:rsid w:val="00FB7422"/>
    <w:rsid w:val="00FC08BA"/>
    <w:rsid w:val="00FC46B3"/>
    <w:rsid w:val="00FC5117"/>
    <w:rsid w:val="00FD0026"/>
    <w:rsid w:val="00FD22F4"/>
    <w:rsid w:val="00FD2505"/>
    <w:rsid w:val="00FD31E1"/>
    <w:rsid w:val="00FD4E1D"/>
    <w:rsid w:val="00FD533D"/>
    <w:rsid w:val="00FD6929"/>
    <w:rsid w:val="00FD719C"/>
    <w:rsid w:val="00FE269E"/>
    <w:rsid w:val="00FE2E77"/>
    <w:rsid w:val="00FE3C15"/>
    <w:rsid w:val="00FE6680"/>
    <w:rsid w:val="00FF0B9E"/>
    <w:rsid w:val="00FF3D05"/>
    <w:rsid w:val="00FF44A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604290"/>
  <w15:chartTrackingRefBased/>
  <w15:docId w15:val="{05E3F387-C7C2-473B-AA74-5A84E2D4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565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F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43A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2E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54DC"/>
    <w:pPr>
      <w:spacing w:after="0" w:line="240" w:lineRule="auto"/>
    </w:pPr>
    <w:rPr>
      <w:sz w:val="20"/>
      <w:szCs w:val="20"/>
    </w:rPr>
  </w:style>
  <w:style w:type="character" w:customStyle="1" w:styleId="FootnoteTextChar">
    <w:name w:val="Footnote Text Char"/>
    <w:basedOn w:val="DefaultParagraphFont"/>
    <w:link w:val="FootnoteText"/>
    <w:uiPriority w:val="99"/>
    <w:rsid w:val="00B554DC"/>
    <w:rPr>
      <w:sz w:val="20"/>
      <w:szCs w:val="20"/>
      <w:lang w:val="en-GB"/>
    </w:rPr>
  </w:style>
  <w:style w:type="character" w:styleId="FootnoteReference">
    <w:name w:val="footnote reference"/>
    <w:basedOn w:val="DefaultParagraphFont"/>
    <w:uiPriority w:val="99"/>
    <w:semiHidden/>
    <w:unhideWhenUsed/>
    <w:rsid w:val="00B554DC"/>
    <w:rPr>
      <w:vertAlign w:val="superscript"/>
    </w:rPr>
  </w:style>
  <w:style w:type="character" w:customStyle="1" w:styleId="Heading1Char">
    <w:name w:val="Heading 1 Char"/>
    <w:basedOn w:val="DefaultParagraphFont"/>
    <w:link w:val="Heading1"/>
    <w:uiPriority w:val="9"/>
    <w:rsid w:val="00356532"/>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DC69F3"/>
    <w:pPr>
      <w:ind w:left="720"/>
      <w:contextualSpacing/>
    </w:pPr>
  </w:style>
  <w:style w:type="character" w:customStyle="1" w:styleId="Heading2Char">
    <w:name w:val="Heading 2 Char"/>
    <w:basedOn w:val="DefaultParagraphFont"/>
    <w:link w:val="Heading2"/>
    <w:uiPriority w:val="9"/>
    <w:rsid w:val="00805FC7"/>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805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FC7"/>
    <w:rPr>
      <w:lang w:val="en-GB"/>
    </w:rPr>
  </w:style>
  <w:style w:type="paragraph" w:styleId="Footer">
    <w:name w:val="footer"/>
    <w:basedOn w:val="Normal"/>
    <w:link w:val="FooterChar"/>
    <w:uiPriority w:val="99"/>
    <w:unhideWhenUsed/>
    <w:rsid w:val="00805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FC7"/>
    <w:rPr>
      <w:lang w:val="en-GB"/>
    </w:rPr>
  </w:style>
  <w:style w:type="paragraph" w:styleId="BalloonText">
    <w:name w:val="Balloon Text"/>
    <w:basedOn w:val="Normal"/>
    <w:link w:val="BalloonTextChar"/>
    <w:uiPriority w:val="99"/>
    <w:semiHidden/>
    <w:unhideWhenUsed/>
    <w:rsid w:val="00805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FC7"/>
    <w:rPr>
      <w:rFonts w:ascii="Segoe UI" w:hAnsi="Segoe UI" w:cs="Segoe UI"/>
      <w:sz w:val="18"/>
      <w:szCs w:val="18"/>
      <w:lang w:val="en-GB"/>
    </w:rPr>
  </w:style>
  <w:style w:type="character" w:styleId="Hyperlink">
    <w:name w:val="Hyperlink"/>
    <w:basedOn w:val="DefaultParagraphFont"/>
    <w:uiPriority w:val="99"/>
    <w:unhideWhenUsed/>
    <w:rsid w:val="00B71DB1"/>
    <w:rPr>
      <w:color w:val="0563C1" w:themeColor="hyperlink"/>
      <w:u w:val="single"/>
    </w:rPr>
  </w:style>
  <w:style w:type="character" w:styleId="UnresolvedMention">
    <w:name w:val="Unresolved Mention"/>
    <w:basedOn w:val="DefaultParagraphFont"/>
    <w:uiPriority w:val="99"/>
    <w:semiHidden/>
    <w:unhideWhenUsed/>
    <w:rsid w:val="00B71DB1"/>
    <w:rPr>
      <w:color w:val="605E5C"/>
      <w:shd w:val="clear" w:color="auto" w:fill="E1DFDD"/>
    </w:rPr>
  </w:style>
  <w:style w:type="character" w:styleId="CommentReference">
    <w:name w:val="annotation reference"/>
    <w:basedOn w:val="DefaultParagraphFont"/>
    <w:uiPriority w:val="99"/>
    <w:semiHidden/>
    <w:unhideWhenUsed/>
    <w:rsid w:val="00511A9E"/>
    <w:rPr>
      <w:sz w:val="16"/>
      <w:szCs w:val="16"/>
    </w:rPr>
  </w:style>
  <w:style w:type="paragraph" w:styleId="CommentText">
    <w:name w:val="annotation text"/>
    <w:basedOn w:val="Normal"/>
    <w:link w:val="CommentTextChar"/>
    <w:uiPriority w:val="99"/>
    <w:semiHidden/>
    <w:unhideWhenUsed/>
    <w:rsid w:val="00511A9E"/>
    <w:pPr>
      <w:spacing w:line="240" w:lineRule="auto"/>
    </w:pPr>
    <w:rPr>
      <w:sz w:val="20"/>
      <w:szCs w:val="20"/>
    </w:rPr>
  </w:style>
  <w:style w:type="character" w:customStyle="1" w:styleId="CommentTextChar">
    <w:name w:val="Comment Text Char"/>
    <w:basedOn w:val="DefaultParagraphFont"/>
    <w:link w:val="CommentText"/>
    <w:uiPriority w:val="99"/>
    <w:semiHidden/>
    <w:rsid w:val="00511A9E"/>
    <w:rPr>
      <w:sz w:val="20"/>
      <w:szCs w:val="20"/>
      <w:lang w:val="en-GB"/>
    </w:rPr>
  </w:style>
  <w:style w:type="paragraph" w:styleId="CommentSubject">
    <w:name w:val="annotation subject"/>
    <w:basedOn w:val="CommentText"/>
    <w:next w:val="CommentText"/>
    <w:link w:val="CommentSubjectChar"/>
    <w:uiPriority w:val="99"/>
    <w:semiHidden/>
    <w:unhideWhenUsed/>
    <w:rsid w:val="00511A9E"/>
    <w:rPr>
      <w:b/>
      <w:bCs/>
    </w:rPr>
  </w:style>
  <w:style w:type="character" w:customStyle="1" w:styleId="CommentSubjectChar">
    <w:name w:val="Comment Subject Char"/>
    <w:basedOn w:val="CommentTextChar"/>
    <w:link w:val="CommentSubject"/>
    <w:uiPriority w:val="99"/>
    <w:semiHidden/>
    <w:rsid w:val="00511A9E"/>
    <w:rPr>
      <w:b/>
      <w:bCs/>
      <w:sz w:val="20"/>
      <w:szCs w:val="20"/>
      <w:lang w:val="en-GB"/>
    </w:rPr>
  </w:style>
  <w:style w:type="paragraph" w:styleId="Title">
    <w:name w:val="Title"/>
    <w:basedOn w:val="Normal"/>
    <w:next w:val="Normal"/>
    <w:link w:val="TitleChar"/>
    <w:uiPriority w:val="10"/>
    <w:qFormat/>
    <w:rsid w:val="002236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606"/>
    <w:rPr>
      <w:rFonts w:asciiTheme="majorHAnsi" w:eastAsiaTheme="majorEastAsia" w:hAnsiTheme="majorHAnsi" w:cstheme="majorBidi"/>
      <w:spacing w:val="-10"/>
      <w:kern w:val="28"/>
      <w:sz w:val="56"/>
      <w:szCs w:val="56"/>
      <w:lang w:val="en-GB"/>
    </w:rPr>
  </w:style>
  <w:style w:type="paragraph" w:styleId="Revision">
    <w:name w:val="Revision"/>
    <w:hidden/>
    <w:uiPriority w:val="99"/>
    <w:semiHidden/>
    <w:rsid w:val="00223606"/>
    <w:pPr>
      <w:spacing w:after="0" w:line="240" w:lineRule="auto"/>
    </w:pPr>
    <w:rPr>
      <w:lang w:val="en-GB"/>
    </w:rPr>
  </w:style>
  <w:style w:type="table" w:styleId="TableGrid">
    <w:name w:val="Table Grid"/>
    <w:basedOn w:val="TableNormal"/>
    <w:uiPriority w:val="39"/>
    <w:rsid w:val="00F2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3E52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3E521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27657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9458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48"/>
    <w:rPr>
      <w:b/>
      <w:bCs/>
    </w:rPr>
  </w:style>
  <w:style w:type="paragraph" w:styleId="EndnoteText">
    <w:name w:val="endnote text"/>
    <w:basedOn w:val="Normal"/>
    <w:link w:val="EndnoteTextChar"/>
    <w:uiPriority w:val="99"/>
    <w:unhideWhenUsed/>
    <w:rsid w:val="00945848"/>
    <w:pPr>
      <w:spacing w:after="0" w:line="240" w:lineRule="auto"/>
    </w:pPr>
    <w:rPr>
      <w:sz w:val="20"/>
      <w:szCs w:val="20"/>
    </w:rPr>
  </w:style>
  <w:style w:type="character" w:customStyle="1" w:styleId="EndnoteTextChar">
    <w:name w:val="Endnote Text Char"/>
    <w:basedOn w:val="DefaultParagraphFont"/>
    <w:link w:val="EndnoteText"/>
    <w:uiPriority w:val="99"/>
    <w:rsid w:val="00945848"/>
    <w:rPr>
      <w:sz w:val="20"/>
      <w:szCs w:val="20"/>
      <w:lang w:val="en-GB"/>
    </w:rPr>
  </w:style>
  <w:style w:type="character" w:styleId="EndnoteReference">
    <w:name w:val="endnote reference"/>
    <w:basedOn w:val="DefaultParagraphFont"/>
    <w:uiPriority w:val="99"/>
    <w:semiHidden/>
    <w:unhideWhenUsed/>
    <w:rsid w:val="00945848"/>
    <w:rPr>
      <w:vertAlign w:val="superscript"/>
    </w:rPr>
  </w:style>
  <w:style w:type="paragraph" w:styleId="Caption">
    <w:name w:val="caption"/>
    <w:basedOn w:val="Normal"/>
    <w:next w:val="Normal"/>
    <w:uiPriority w:val="35"/>
    <w:unhideWhenUsed/>
    <w:qFormat/>
    <w:rsid w:val="007E2312"/>
    <w:pPr>
      <w:spacing w:after="200" w:line="240" w:lineRule="auto"/>
    </w:pPr>
    <w:rPr>
      <w:i/>
      <w:iCs/>
      <w:color w:val="44546A" w:themeColor="text2"/>
      <w:sz w:val="18"/>
      <w:szCs w:val="18"/>
    </w:rPr>
  </w:style>
  <w:style w:type="paragraph" w:customStyle="1" w:styleId="gmail-m-8456628592234457715gmail-m-6716837647754919613gmail-m6250674052695121015gmail-m74753089769370013gmail-m3737176734217489891msolistparagraph">
    <w:name w:val="gmail-m_-8456628592234457715gmail-m_-6716837647754919613gmail-m_6250674052695121015gmail-m_74753089769370013gmail-m3737176734217489891msolistparagraph"/>
    <w:basedOn w:val="Normal"/>
    <w:rsid w:val="00BF0C26"/>
    <w:pPr>
      <w:spacing w:before="100" w:beforeAutospacing="1" w:after="100" w:afterAutospacing="1" w:line="240" w:lineRule="auto"/>
    </w:pPr>
    <w:rPr>
      <w:rFonts w:ascii="Calibri" w:hAnsi="Calibri" w:cs="Times New Roman"/>
      <w:lang w:val="en-US"/>
    </w:rPr>
  </w:style>
  <w:style w:type="character" w:styleId="FollowedHyperlink">
    <w:name w:val="FollowedHyperlink"/>
    <w:basedOn w:val="DefaultParagraphFont"/>
    <w:uiPriority w:val="99"/>
    <w:semiHidden/>
    <w:unhideWhenUsed/>
    <w:rsid w:val="000A302E"/>
    <w:rPr>
      <w:color w:val="954F72" w:themeColor="followedHyperlink"/>
      <w:u w:val="single"/>
    </w:rPr>
  </w:style>
  <w:style w:type="character" w:customStyle="1" w:styleId="Heading3Char">
    <w:name w:val="Heading 3 Char"/>
    <w:basedOn w:val="DefaultParagraphFont"/>
    <w:link w:val="Heading3"/>
    <w:uiPriority w:val="9"/>
    <w:rsid w:val="00F43A8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E22E0C"/>
    <w:rPr>
      <w:rFonts w:asciiTheme="majorHAnsi" w:eastAsiaTheme="majorEastAsia" w:hAnsiTheme="majorHAnsi" w:cstheme="majorBidi"/>
      <w:i/>
      <w:iCs/>
      <w:color w:val="2F5496" w:themeColor="accent1" w:themeShade="BF"/>
      <w:lang w:val="en-GB"/>
    </w:rPr>
  </w:style>
  <w:style w:type="paragraph" w:styleId="Bibliography">
    <w:name w:val="Bibliography"/>
    <w:basedOn w:val="Normal"/>
    <w:next w:val="Normal"/>
    <w:uiPriority w:val="37"/>
    <w:unhideWhenUsed/>
    <w:rsid w:val="00EA1DBC"/>
  </w:style>
  <w:style w:type="table" w:customStyle="1" w:styleId="TableGrid1">
    <w:name w:val="Table Grid1"/>
    <w:basedOn w:val="TableNormal"/>
    <w:next w:val="TableGrid"/>
    <w:uiPriority w:val="39"/>
    <w:rsid w:val="00ED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ED202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0527">
      <w:bodyDiv w:val="1"/>
      <w:marLeft w:val="0"/>
      <w:marRight w:val="0"/>
      <w:marTop w:val="0"/>
      <w:marBottom w:val="0"/>
      <w:divBdr>
        <w:top w:val="none" w:sz="0" w:space="0" w:color="auto"/>
        <w:left w:val="none" w:sz="0" w:space="0" w:color="auto"/>
        <w:bottom w:val="none" w:sz="0" w:space="0" w:color="auto"/>
        <w:right w:val="none" w:sz="0" w:space="0" w:color="auto"/>
      </w:divBdr>
      <w:divsChild>
        <w:div w:id="1194226816">
          <w:marLeft w:val="0"/>
          <w:marRight w:val="0"/>
          <w:marTop w:val="0"/>
          <w:marBottom w:val="0"/>
          <w:divBdr>
            <w:top w:val="none" w:sz="0" w:space="0" w:color="auto"/>
            <w:left w:val="none" w:sz="0" w:space="0" w:color="auto"/>
            <w:bottom w:val="none" w:sz="0" w:space="0" w:color="auto"/>
            <w:right w:val="none" w:sz="0" w:space="0" w:color="auto"/>
          </w:divBdr>
        </w:div>
      </w:divsChild>
    </w:div>
    <w:div w:id="417949009">
      <w:bodyDiv w:val="1"/>
      <w:marLeft w:val="0"/>
      <w:marRight w:val="0"/>
      <w:marTop w:val="0"/>
      <w:marBottom w:val="0"/>
      <w:divBdr>
        <w:top w:val="none" w:sz="0" w:space="0" w:color="auto"/>
        <w:left w:val="none" w:sz="0" w:space="0" w:color="auto"/>
        <w:bottom w:val="none" w:sz="0" w:space="0" w:color="auto"/>
        <w:right w:val="none" w:sz="0" w:space="0" w:color="auto"/>
      </w:divBdr>
    </w:div>
    <w:div w:id="431899419">
      <w:bodyDiv w:val="1"/>
      <w:marLeft w:val="0"/>
      <w:marRight w:val="0"/>
      <w:marTop w:val="0"/>
      <w:marBottom w:val="0"/>
      <w:divBdr>
        <w:top w:val="none" w:sz="0" w:space="0" w:color="auto"/>
        <w:left w:val="none" w:sz="0" w:space="0" w:color="auto"/>
        <w:bottom w:val="none" w:sz="0" w:space="0" w:color="auto"/>
        <w:right w:val="none" w:sz="0" w:space="0" w:color="auto"/>
      </w:divBdr>
    </w:div>
    <w:div w:id="547690383">
      <w:bodyDiv w:val="1"/>
      <w:marLeft w:val="0"/>
      <w:marRight w:val="0"/>
      <w:marTop w:val="0"/>
      <w:marBottom w:val="0"/>
      <w:divBdr>
        <w:top w:val="none" w:sz="0" w:space="0" w:color="auto"/>
        <w:left w:val="none" w:sz="0" w:space="0" w:color="auto"/>
        <w:bottom w:val="none" w:sz="0" w:space="0" w:color="auto"/>
        <w:right w:val="none" w:sz="0" w:space="0" w:color="auto"/>
      </w:divBdr>
    </w:div>
    <w:div w:id="558321132">
      <w:bodyDiv w:val="1"/>
      <w:marLeft w:val="0"/>
      <w:marRight w:val="0"/>
      <w:marTop w:val="0"/>
      <w:marBottom w:val="0"/>
      <w:divBdr>
        <w:top w:val="none" w:sz="0" w:space="0" w:color="auto"/>
        <w:left w:val="none" w:sz="0" w:space="0" w:color="auto"/>
        <w:bottom w:val="none" w:sz="0" w:space="0" w:color="auto"/>
        <w:right w:val="none" w:sz="0" w:space="0" w:color="auto"/>
      </w:divBdr>
    </w:div>
    <w:div w:id="569927184">
      <w:bodyDiv w:val="1"/>
      <w:marLeft w:val="0"/>
      <w:marRight w:val="0"/>
      <w:marTop w:val="0"/>
      <w:marBottom w:val="0"/>
      <w:divBdr>
        <w:top w:val="none" w:sz="0" w:space="0" w:color="auto"/>
        <w:left w:val="none" w:sz="0" w:space="0" w:color="auto"/>
        <w:bottom w:val="none" w:sz="0" w:space="0" w:color="auto"/>
        <w:right w:val="none" w:sz="0" w:space="0" w:color="auto"/>
      </w:divBdr>
    </w:div>
    <w:div w:id="752819827">
      <w:bodyDiv w:val="1"/>
      <w:marLeft w:val="0"/>
      <w:marRight w:val="0"/>
      <w:marTop w:val="0"/>
      <w:marBottom w:val="0"/>
      <w:divBdr>
        <w:top w:val="none" w:sz="0" w:space="0" w:color="auto"/>
        <w:left w:val="none" w:sz="0" w:space="0" w:color="auto"/>
        <w:bottom w:val="none" w:sz="0" w:space="0" w:color="auto"/>
        <w:right w:val="none" w:sz="0" w:space="0" w:color="auto"/>
      </w:divBdr>
      <w:divsChild>
        <w:div w:id="956133745">
          <w:marLeft w:val="0"/>
          <w:marRight w:val="0"/>
          <w:marTop w:val="0"/>
          <w:marBottom w:val="0"/>
          <w:divBdr>
            <w:top w:val="none" w:sz="0" w:space="0" w:color="auto"/>
            <w:left w:val="none" w:sz="0" w:space="0" w:color="auto"/>
            <w:bottom w:val="none" w:sz="0" w:space="0" w:color="auto"/>
            <w:right w:val="none" w:sz="0" w:space="0" w:color="auto"/>
          </w:divBdr>
          <w:divsChild>
            <w:div w:id="945501906">
              <w:marLeft w:val="0"/>
              <w:marRight w:val="0"/>
              <w:marTop w:val="0"/>
              <w:marBottom w:val="0"/>
              <w:divBdr>
                <w:top w:val="none" w:sz="0" w:space="0" w:color="auto"/>
                <w:left w:val="none" w:sz="0" w:space="0" w:color="auto"/>
                <w:bottom w:val="none" w:sz="0" w:space="0" w:color="auto"/>
                <w:right w:val="none" w:sz="0" w:space="0" w:color="auto"/>
              </w:divBdr>
              <w:divsChild>
                <w:div w:id="421681316">
                  <w:marLeft w:val="0"/>
                  <w:marRight w:val="0"/>
                  <w:marTop w:val="0"/>
                  <w:marBottom w:val="0"/>
                  <w:divBdr>
                    <w:top w:val="none" w:sz="0" w:space="0" w:color="auto"/>
                    <w:left w:val="none" w:sz="0" w:space="0" w:color="auto"/>
                    <w:bottom w:val="none" w:sz="0" w:space="0" w:color="auto"/>
                    <w:right w:val="none" w:sz="0" w:space="0" w:color="auto"/>
                  </w:divBdr>
                  <w:divsChild>
                    <w:div w:id="78451500">
                      <w:marLeft w:val="0"/>
                      <w:marRight w:val="0"/>
                      <w:marTop w:val="0"/>
                      <w:marBottom w:val="0"/>
                      <w:divBdr>
                        <w:top w:val="none" w:sz="0" w:space="0" w:color="auto"/>
                        <w:left w:val="none" w:sz="0" w:space="0" w:color="auto"/>
                        <w:bottom w:val="none" w:sz="0" w:space="0" w:color="auto"/>
                        <w:right w:val="none" w:sz="0" w:space="0" w:color="auto"/>
                      </w:divBdr>
                      <w:divsChild>
                        <w:div w:id="2048752615">
                          <w:marLeft w:val="0"/>
                          <w:marRight w:val="0"/>
                          <w:marTop w:val="0"/>
                          <w:marBottom w:val="0"/>
                          <w:divBdr>
                            <w:top w:val="none" w:sz="0" w:space="0" w:color="auto"/>
                            <w:left w:val="none" w:sz="0" w:space="0" w:color="auto"/>
                            <w:bottom w:val="none" w:sz="0" w:space="0" w:color="auto"/>
                            <w:right w:val="none" w:sz="0" w:space="0" w:color="auto"/>
                          </w:divBdr>
                          <w:divsChild>
                            <w:div w:id="426925249">
                              <w:marLeft w:val="0"/>
                              <w:marRight w:val="0"/>
                              <w:marTop w:val="0"/>
                              <w:marBottom w:val="0"/>
                              <w:divBdr>
                                <w:top w:val="none" w:sz="0" w:space="0" w:color="auto"/>
                                <w:left w:val="none" w:sz="0" w:space="0" w:color="auto"/>
                                <w:bottom w:val="none" w:sz="0" w:space="0" w:color="auto"/>
                                <w:right w:val="none" w:sz="0" w:space="0" w:color="auto"/>
                              </w:divBdr>
                              <w:divsChild>
                                <w:div w:id="437869625">
                                  <w:marLeft w:val="0"/>
                                  <w:marRight w:val="0"/>
                                  <w:marTop w:val="0"/>
                                  <w:marBottom w:val="0"/>
                                  <w:divBdr>
                                    <w:top w:val="none" w:sz="0" w:space="0" w:color="auto"/>
                                    <w:left w:val="none" w:sz="0" w:space="0" w:color="auto"/>
                                    <w:bottom w:val="none" w:sz="0" w:space="0" w:color="auto"/>
                                    <w:right w:val="none" w:sz="0" w:space="0" w:color="auto"/>
                                  </w:divBdr>
                                  <w:divsChild>
                                    <w:div w:id="2118451851">
                                      <w:marLeft w:val="0"/>
                                      <w:marRight w:val="0"/>
                                      <w:marTop w:val="0"/>
                                      <w:marBottom w:val="0"/>
                                      <w:divBdr>
                                        <w:top w:val="none" w:sz="0" w:space="0" w:color="auto"/>
                                        <w:left w:val="none" w:sz="0" w:space="0" w:color="auto"/>
                                        <w:bottom w:val="none" w:sz="0" w:space="0" w:color="auto"/>
                                        <w:right w:val="none" w:sz="0" w:space="0" w:color="auto"/>
                                      </w:divBdr>
                                      <w:divsChild>
                                        <w:div w:id="484661371">
                                          <w:marLeft w:val="0"/>
                                          <w:marRight w:val="0"/>
                                          <w:marTop w:val="0"/>
                                          <w:marBottom w:val="0"/>
                                          <w:divBdr>
                                            <w:top w:val="none" w:sz="0" w:space="0" w:color="auto"/>
                                            <w:left w:val="none" w:sz="0" w:space="0" w:color="auto"/>
                                            <w:bottom w:val="none" w:sz="0" w:space="0" w:color="auto"/>
                                            <w:right w:val="none" w:sz="0" w:space="0" w:color="auto"/>
                                          </w:divBdr>
                                          <w:divsChild>
                                            <w:div w:id="306205132">
                                              <w:marLeft w:val="0"/>
                                              <w:marRight w:val="0"/>
                                              <w:marTop w:val="0"/>
                                              <w:marBottom w:val="0"/>
                                              <w:divBdr>
                                                <w:top w:val="none" w:sz="0" w:space="0" w:color="auto"/>
                                                <w:left w:val="none" w:sz="0" w:space="0" w:color="auto"/>
                                                <w:bottom w:val="none" w:sz="0" w:space="0" w:color="auto"/>
                                                <w:right w:val="none" w:sz="0" w:space="0" w:color="auto"/>
                                              </w:divBdr>
                                              <w:divsChild>
                                                <w:div w:id="526874676">
                                                  <w:marLeft w:val="0"/>
                                                  <w:marRight w:val="0"/>
                                                  <w:marTop w:val="0"/>
                                                  <w:marBottom w:val="0"/>
                                                  <w:divBdr>
                                                    <w:top w:val="none" w:sz="0" w:space="0" w:color="auto"/>
                                                    <w:left w:val="none" w:sz="0" w:space="0" w:color="auto"/>
                                                    <w:bottom w:val="none" w:sz="0" w:space="0" w:color="auto"/>
                                                    <w:right w:val="none" w:sz="0" w:space="0" w:color="auto"/>
                                                  </w:divBdr>
                                                  <w:divsChild>
                                                    <w:div w:id="247930806">
                                                      <w:marLeft w:val="0"/>
                                                      <w:marRight w:val="0"/>
                                                      <w:marTop w:val="0"/>
                                                      <w:marBottom w:val="0"/>
                                                      <w:divBdr>
                                                        <w:top w:val="single" w:sz="12" w:space="0" w:color="ABABAB"/>
                                                        <w:left w:val="single" w:sz="6" w:space="0" w:color="ABABAB"/>
                                                        <w:bottom w:val="none" w:sz="0" w:space="0" w:color="auto"/>
                                                        <w:right w:val="single" w:sz="6" w:space="0" w:color="ABABAB"/>
                                                      </w:divBdr>
                                                      <w:divsChild>
                                                        <w:div w:id="1452016464">
                                                          <w:marLeft w:val="0"/>
                                                          <w:marRight w:val="0"/>
                                                          <w:marTop w:val="0"/>
                                                          <w:marBottom w:val="0"/>
                                                          <w:divBdr>
                                                            <w:top w:val="none" w:sz="0" w:space="0" w:color="auto"/>
                                                            <w:left w:val="none" w:sz="0" w:space="0" w:color="auto"/>
                                                            <w:bottom w:val="none" w:sz="0" w:space="0" w:color="auto"/>
                                                            <w:right w:val="none" w:sz="0" w:space="0" w:color="auto"/>
                                                          </w:divBdr>
                                                          <w:divsChild>
                                                            <w:div w:id="1242835940">
                                                              <w:marLeft w:val="0"/>
                                                              <w:marRight w:val="0"/>
                                                              <w:marTop w:val="0"/>
                                                              <w:marBottom w:val="0"/>
                                                              <w:divBdr>
                                                                <w:top w:val="none" w:sz="0" w:space="0" w:color="auto"/>
                                                                <w:left w:val="none" w:sz="0" w:space="0" w:color="auto"/>
                                                                <w:bottom w:val="none" w:sz="0" w:space="0" w:color="auto"/>
                                                                <w:right w:val="none" w:sz="0" w:space="0" w:color="auto"/>
                                                              </w:divBdr>
                                                              <w:divsChild>
                                                                <w:div w:id="1628052170">
                                                                  <w:marLeft w:val="0"/>
                                                                  <w:marRight w:val="0"/>
                                                                  <w:marTop w:val="0"/>
                                                                  <w:marBottom w:val="0"/>
                                                                  <w:divBdr>
                                                                    <w:top w:val="none" w:sz="0" w:space="0" w:color="auto"/>
                                                                    <w:left w:val="none" w:sz="0" w:space="0" w:color="auto"/>
                                                                    <w:bottom w:val="none" w:sz="0" w:space="0" w:color="auto"/>
                                                                    <w:right w:val="none" w:sz="0" w:space="0" w:color="auto"/>
                                                                  </w:divBdr>
                                                                  <w:divsChild>
                                                                    <w:div w:id="1988121618">
                                                                      <w:marLeft w:val="0"/>
                                                                      <w:marRight w:val="0"/>
                                                                      <w:marTop w:val="0"/>
                                                                      <w:marBottom w:val="0"/>
                                                                      <w:divBdr>
                                                                        <w:top w:val="none" w:sz="0" w:space="0" w:color="auto"/>
                                                                        <w:left w:val="none" w:sz="0" w:space="0" w:color="auto"/>
                                                                        <w:bottom w:val="none" w:sz="0" w:space="0" w:color="auto"/>
                                                                        <w:right w:val="none" w:sz="0" w:space="0" w:color="auto"/>
                                                                      </w:divBdr>
                                                                      <w:divsChild>
                                                                        <w:div w:id="208811211">
                                                                          <w:marLeft w:val="0"/>
                                                                          <w:marRight w:val="0"/>
                                                                          <w:marTop w:val="0"/>
                                                                          <w:marBottom w:val="0"/>
                                                                          <w:divBdr>
                                                                            <w:top w:val="none" w:sz="0" w:space="0" w:color="auto"/>
                                                                            <w:left w:val="none" w:sz="0" w:space="0" w:color="auto"/>
                                                                            <w:bottom w:val="none" w:sz="0" w:space="0" w:color="auto"/>
                                                                            <w:right w:val="none" w:sz="0" w:space="0" w:color="auto"/>
                                                                          </w:divBdr>
                                                                          <w:divsChild>
                                                                            <w:div w:id="891618915">
                                                                              <w:marLeft w:val="0"/>
                                                                              <w:marRight w:val="0"/>
                                                                              <w:marTop w:val="0"/>
                                                                              <w:marBottom w:val="0"/>
                                                                              <w:divBdr>
                                                                                <w:top w:val="none" w:sz="0" w:space="0" w:color="auto"/>
                                                                                <w:left w:val="none" w:sz="0" w:space="0" w:color="auto"/>
                                                                                <w:bottom w:val="none" w:sz="0" w:space="0" w:color="auto"/>
                                                                                <w:right w:val="none" w:sz="0" w:space="0" w:color="auto"/>
                                                                              </w:divBdr>
                                                                              <w:divsChild>
                                                                                <w:div w:id="1703049015">
                                                                                  <w:marLeft w:val="0"/>
                                                                                  <w:marRight w:val="0"/>
                                                                                  <w:marTop w:val="0"/>
                                                                                  <w:marBottom w:val="0"/>
                                                                                  <w:divBdr>
                                                                                    <w:top w:val="none" w:sz="0" w:space="0" w:color="auto"/>
                                                                                    <w:left w:val="none" w:sz="0" w:space="0" w:color="auto"/>
                                                                                    <w:bottom w:val="none" w:sz="0" w:space="0" w:color="auto"/>
                                                                                    <w:right w:val="none" w:sz="0" w:space="0" w:color="auto"/>
                                                                                  </w:divBdr>
                                                                                </w:div>
                                                                                <w:div w:id="378283408">
                                                                                  <w:marLeft w:val="0"/>
                                                                                  <w:marRight w:val="0"/>
                                                                                  <w:marTop w:val="0"/>
                                                                                  <w:marBottom w:val="0"/>
                                                                                  <w:divBdr>
                                                                                    <w:top w:val="none" w:sz="0" w:space="0" w:color="auto"/>
                                                                                    <w:left w:val="none" w:sz="0" w:space="0" w:color="auto"/>
                                                                                    <w:bottom w:val="none" w:sz="0" w:space="0" w:color="auto"/>
                                                                                    <w:right w:val="none" w:sz="0" w:space="0" w:color="auto"/>
                                                                                  </w:divBdr>
                                                                                </w:div>
                                                                                <w:div w:id="4000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172520">
      <w:bodyDiv w:val="1"/>
      <w:marLeft w:val="0"/>
      <w:marRight w:val="0"/>
      <w:marTop w:val="0"/>
      <w:marBottom w:val="0"/>
      <w:divBdr>
        <w:top w:val="none" w:sz="0" w:space="0" w:color="auto"/>
        <w:left w:val="none" w:sz="0" w:space="0" w:color="auto"/>
        <w:bottom w:val="none" w:sz="0" w:space="0" w:color="auto"/>
        <w:right w:val="none" w:sz="0" w:space="0" w:color="auto"/>
      </w:divBdr>
    </w:div>
    <w:div w:id="845898699">
      <w:bodyDiv w:val="1"/>
      <w:marLeft w:val="0"/>
      <w:marRight w:val="0"/>
      <w:marTop w:val="0"/>
      <w:marBottom w:val="0"/>
      <w:divBdr>
        <w:top w:val="none" w:sz="0" w:space="0" w:color="auto"/>
        <w:left w:val="none" w:sz="0" w:space="0" w:color="auto"/>
        <w:bottom w:val="none" w:sz="0" w:space="0" w:color="auto"/>
        <w:right w:val="none" w:sz="0" w:space="0" w:color="auto"/>
      </w:divBdr>
    </w:div>
    <w:div w:id="872808614">
      <w:bodyDiv w:val="1"/>
      <w:marLeft w:val="0"/>
      <w:marRight w:val="0"/>
      <w:marTop w:val="0"/>
      <w:marBottom w:val="0"/>
      <w:divBdr>
        <w:top w:val="none" w:sz="0" w:space="0" w:color="auto"/>
        <w:left w:val="none" w:sz="0" w:space="0" w:color="auto"/>
        <w:bottom w:val="none" w:sz="0" w:space="0" w:color="auto"/>
        <w:right w:val="none" w:sz="0" w:space="0" w:color="auto"/>
      </w:divBdr>
      <w:divsChild>
        <w:div w:id="1167359119">
          <w:marLeft w:val="0"/>
          <w:marRight w:val="0"/>
          <w:marTop w:val="0"/>
          <w:marBottom w:val="0"/>
          <w:divBdr>
            <w:top w:val="none" w:sz="0" w:space="0" w:color="auto"/>
            <w:left w:val="none" w:sz="0" w:space="0" w:color="auto"/>
            <w:bottom w:val="none" w:sz="0" w:space="0" w:color="auto"/>
            <w:right w:val="none" w:sz="0" w:space="0" w:color="auto"/>
          </w:divBdr>
          <w:divsChild>
            <w:div w:id="1809085280">
              <w:marLeft w:val="0"/>
              <w:marRight w:val="0"/>
              <w:marTop w:val="0"/>
              <w:marBottom w:val="0"/>
              <w:divBdr>
                <w:top w:val="none" w:sz="0" w:space="0" w:color="auto"/>
                <w:left w:val="none" w:sz="0" w:space="0" w:color="auto"/>
                <w:bottom w:val="none" w:sz="0" w:space="0" w:color="auto"/>
                <w:right w:val="none" w:sz="0" w:space="0" w:color="auto"/>
              </w:divBdr>
              <w:divsChild>
                <w:div w:id="1900633547">
                  <w:marLeft w:val="0"/>
                  <w:marRight w:val="0"/>
                  <w:marTop w:val="0"/>
                  <w:marBottom w:val="0"/>
                  <w:divBdr>
                    <w:top w:val="none" w:sz="0" w:space="0" w:color="auto"/>
                    <w:left w:val="none" w:sz="0" w:space="0" w:color="auto"/>
                    <w:bottom w:val="none" w:sz="0" w:space="0" w:color="auto"/>
                    <w:right w:val="none" w:sz="0" w:space="0" w:color="auto"/>
                  </w:divBdr>
                  <w:divsChild>
                    <w:div w:id="1852598546">
                      <w:marLeft w:val="0"/>
                      <w:marRight w:val="0"/>
                      <w:marTop w:val="0"/>
                      <w:marBottom w:val="0"/>
                      <w:divBdr>
                        <w:top w:val="none" w:sz="0" w:space="0" w:color="auto"/>
                        <w:left w:val="none" w:sz="0" w:space="0" w:color="auto"/>
                        <w:bottom w:val="none" w:sz="0" w:space="0" w:color="auto"/>
                        <w:right w:val="none" w:sz="0" w:space="0" w:color="auto"/>
                      </w:divBdr>
                      <w:divsChild>
                        <w:div w:id="472872584">
                          <w:marLeft w:val="0"/>
                          <w:marRight w:val="0"/>
                          <w:marTop w:val="0"/>
                          <w:marBottom w:val="0"/>
                          <w:divBdr>
                            <w:top w:val="none" w:sz="0" w:space="0" w:color="auto"/>
                            <w:left w:val="none" w:sz="0" w:space="0" w:color="auto"/>
                            <w:bottom w:val="none" w:sz="0" w:space="0" w:color="auto"/>
                            <w:right w:val="none" w:sz="0" w:space="0" w:color="auto"/>
                          </w:divBdr>
                          <w:divsChild>
                            <w:div w:id="1886404933">
                              <w:marLeft w:val="0"/>
                              <w:marRight w:val="0"/>
                              <w:marTop w:val="0"/>
                              <w:marBottom w:val="0"/>
                              <w:divBdr>
                                <w:top w:val="none" w:sz="0" w:space="0" w:color="auto"/>
                                <w:left w:val="none" w:sz="0" w:space="0" w:color="auto"/>
                                <w:bottom w:val="none" w:sz="0" w:space="0" w:color="auto"/>
                                <w:right w:val="none" w:sz="0" w:space="0" w:color="auto"/>
                              </w:divBdr>
                              <w:divsChild>
                                <w:div w:id="965742863">
                                  <w:marLeft w:val="0"/>
                                  <w:marRight w:val="0"/>
                                  <w:marTop w:val="0"/>
                                  <w:marBottom w:val="0"/>
                                  <w:divBdr>
                                    <w:top w:val="none" w:sz="0" w:space="0" w:color="auto"/>
                                    <w:left w:val="none" w:sz="0" w:space="0" w:color="auto"/>
                                    <w:bottom w:val="none" w:sz="0" w:space="0" w:color="auto"/>
                                    <w:right w:val="none" w:sz="0" w:space="0" w:color="auto"/>
                                  </w:divBdr>
                                  <w:divsChild>
                                    <w:div w:id="232787183">
                                      <w:marLeft w:val="0"/>
                                      <w:marRight w:val="0"/>
                                      <w:marTop w:val="0"/>
                                      <w:marBottom w:val="0"/>
                                      <w:divBdr>
                                        <w:top w:val="none" w:sz="0" w:space="0" w:color="auto"/>
                                        <w:left w:val="none" w:sz="0" w:space="0" w:color="auto"/>
                                        <w:bottom w:val="none" w:sz="0" w:space="0" w:color="auto"/>
                                        <w:right w:val="none" w:sz="0" w:space="0" w:color="auto"/>
                                      </w:divBdr>
                                      <w:divsChild>
                                        <w:div w:id="1461265014">
                                          <w:marLeft w:val="0"/>
                                          <w:marRight w:val="0"/>
                                          <w:marTop w:val="0"/>
                                          <w:marBottom w:val="0"/>
                                          <w:divBdr>
                                            <w:top w:val="none" w:sz="0" w:space="0" w:color="auto"/>
                                            <w:left w:val="none" w:sz="0" w:space="0" w:color="auto"/>
                                            <w:bottom w:val="none" w:sz="0" w:space="0" w:color="auto"/>
                                            <w:right w:val="none" w:sz="0" w:space="0" w:color="auto"/>
                                          </w:divBdr>
                                          <w:divsChild>
                                            <w:div w:id="1515266176">
                                              <w:marLeft w:val="0"/>
                                              <w:marRight w:val="0"/>
                                              <w:marTop w:val="0"/>
                                              <w:marBottom w:val="0"/>
                                              <w:divBdr>
                                                <w:top w:val="none" w:sz="0" w:space="0" w:color="auto"/>
                                                <w:left w:val="none" w:sz="0" w:space="0" w:color="auto"/>
                                                <w:bottom w:val="none" w:sz="0" w:space="0" w:color="auto"/>
                                                <w:right w:val="none" w:sz="0" w:space="0" w:color="auto"/>
                                              </w:divBdr>
                                              <w:divsChild>
                                                <w:div w:id="1686789976">
                                                  <w:marLeft w:val="0"/>
                                                  <w:marRight w:val="0"/>
                                                  <w:marTop w:val="0"/>
                                                  <w:marBottom w:val="0"/>
                                                  <w:divBdr>
                                                    <w:top w:val="none" w:sz="0" w:space="0" w:color="auto"/>
                                                    <w:left w:val="none" w:sz="0" w:space="0" w:color="auto"/>
                                                    <w:bottom w:val="none" w:sz="0" w:space="0" w:color="auto"/>
                                                    <w:right w:val="none" w:sz="0" w:space="0" w:color="auto"/>
                                                  </w:divBdr>
                                                  <w:divsChild>
                                                    <w:div w:id="1643462983">
                                                      <w:marLeft w:val="0"/>
                                                      <w:marRight w:val="0"/>
                                                      <w:marTop w:val="0"/>
                                                      <w:marBottom w:val="0"/>
                                                      <w:divBdr>
                                                        <w:top w:val="single" w:sz="12" w:space="0" w:color="ABABAB"/>
                                                        <w:left w:val="single" w:sz="6" w:space="0" w:color="ABABAB"/>
                                                        <w:bottom w:val="none" w:sz="0" w:space="0" w:color="auto"/>
                                                        <w:right w:val="single" w:sz="6" w:space="0" w:color="ABABAB"/>
                                                      </w:divBdr>
                                                      <w:divsChild>
                                                        <w:div w:id="1958098687">
                                                          <w:marLeft w:val="0"/>
                                                          <w:marRight w:val="0"/>
                                                          <w:marTop w:val="0"/>
                                                          <w:marBottom w:val="0"/>
                                                          <w:divBdr>
                                                            <w:top w:val="none" w:sz="0" w:space="0" w:color="auto"/>
                                                            <w:left w:val="none" w:sz="0" w:space="0" w:color="auto"/>
                                                            <w:bottom w:val="none" w:sz="0" w:space="0" w:color="auto"/>
                                                            <w:right w:val="none" w:sz="0" w:space="0" w:color="auto"/>
                                                          </w:divBdr>
                                                          <w:divsChild>
                                                            <w:div w:id="1353458346">
                                                              <w:marLeft w:val="0"/>
                                                              <w:marRight w:val="0"/>
                                                              <w:marTop w:val="0"/>
                                                              <w:marBottom w:val="0"/>
                                                              <w:divBdr>
                                                                <w:top w:val="none" w:sz="0" w:space="0" w:color="auto"/>
                                                                <w:left w:val="none" w:sz="0" w:space="0" w:color="auto"/>
                                                                <w:bottom w:val="none" w:sz="0" w:space="0" w:color="auto"/>
                                                                <w:right w:val="none" w:sz="0" w:space="0" w:color="auto"/>
                                                              </w:divBdr>
                                                              <w:divsChild>
                                                                <w:div w:id="1370685749">
                                                                  <w:marLeft w:val="0"/>
                                                                  <w:marRight w:val="0"/>
                                                                  <w:marTop w:val="0"/>
                                                                  <w:marBottom w:val="0"/>
                                                                  <w:divBdr>
                                                                    <w:top w:val="none" w:sz="0" w:space="0" w:color="auto"/>
                                                                    <w:left w:val="none" w:sz="0" w:space="0" w:color="auto"/>
                                                                    <w:bottom w:val="none" w:sz="0" w:space="0" w:color="auto"/>
                                                                    <w:right w:val="none" w:sz="0" w:space="0" w:color="auto"/>
                                                                  </w:divBdr>
                                                                  <w:divsChild>
                                                                    <w:div w:id="1871607735">
                                                                      <w:marLeft w:val="0"/>
                                                                      <w:marRight w:val="0"/>
                                                                      <w:marTop w:val="0"/>
                                                                      <w:marBottom w:val="0"/>
                                                                      <w:divBdr>
                                                                        <w:top w:val="none" w:sz="0" w:space="0" w:color="auto"/>
                                                                        <w:left w:val="none" w:sz="0" w:space="0" w:color="auto"/>
                                                                        <w:bottom w:val="none" w:sz="0" w:space="0" w:color="auto"/>
                                                                        <w:right w:val="none" w:sz="0" w:space="0" w:color="auto"/>
                                                                      </w:divBdr>
                                                                      <w:divsChild>
                                                                        <w:div w:id="477457679">
                                                                          <w:marLeft w:val="0"/>
                                                                          <w:marRight w:val="0"/>
                                                                          <w:marTop w:val="0"/>
                                                                          <w:marBottom w:val="0"/>
                                                                          <w:divBdr>
                                                                            <w:top w:val="none" w:sz="0" w:space="0" w:color="auto"/>
                                                                            <w:left w:val="none" w:sz="0" w:space="0" w:color="auto"/>
                                                                            <w:bottom w:val="none" w:sz="0" w:space="0" w:color="auto"/>
                                                                            <w:right w:val="none" w:sz="0" w:space="0" w:color="auto"/>
                                                                          </w:divBdr>
                                                                          <w:divsChild>
                                                                            <w:div w:id="2027824191">
                                                                              <w:marLeft w:val="0"/>
                                                                              <w:marRight w:val="0"/>
                                                                              <w:marTop w:val="0"/>
                                                                              <w:marBottom w:val="0"/>
                                                                              <w:divBdr>
                                                                                <w:top w:val="none" w:sz="0" w:space="0" w:color="auto"/>
                                                                                <w:left w:val="none" w:sz="0" w:space="0" w:color="auto"/>
                                                                                <w:bottom w:val="none" w:sz="0" w:space="0" w:color="auto"/>
                                                                                <w:right w:val="none" w:sz="0" w:space="0" w:color="auto"/>
                                                                              </w:divBdr>
                                                                              <w:divsChild>
                                                                                <w:div w:id="6646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97076">
      <w:bodyDiv w:val="1"/>
      <w:marLeft w:val="0"/>
      <w:marRight w:val="0"/>
      <w:marTop w:val="0"/>
      <w:marBottom w:val="0"/>
      <w:divBdr>
        <w:top w:val="none" w:sz="0" w:space="0" w:color="auto"/>
        <w:left w:val="none" w:sz="0" w:space="0" w:color="auto"/>
        <w:bottom w:val="none" w:sz="0" w:space="0" w:color="auto"/>
        <w:right w:val="none" w:sz="0" w:space="0" w:color="auto"/>
      </w:divBdr>
    </w:div>
    <w:div w:id="886456260">
      <w:bodyDiv w:val="1"/>
      <w:marLeft w:val="0"/>
      <w:marRight w:val="0"/>
      <w:marTop w:val="0"/>
      <w:marBottom w:val="0"/>
      <w:divBdr>
        <w:top w:val="none" w:sz="0" w:space="0" w:color="auto"/>
        <w:left w:val="none" w:sz="0" w:space="0" w:color="auto"/>
        <w:bottom w:val="none" w:sz="0" w:space="0" w:color="auto"/>
        <w:right w:val="none" w:sz="0" w:space="0" w:color="auto"/>
      </w:divBdr>
      <w:divsChild>
        <w:div w:id="436174469">
          <w:marLeft w:val="0"/>
          <w:marRight w:val="0"/>
          <w:marTop w:val="0"/>
          <w:marBottom w:val="0"/>
          <w:divBdr>
            <w:top w:val="none" w:sz="0" w:space="0" w:color="auto"/>
            <w:left w:val="none" w:sz="0" w:space="0" w:color="auto"/>
            <w:bottom w:val="none" w:sz="0" w:space="0" w:color="auto"/>
            <w:right w:val="none" w:sz="0" w:space="0" w:color="auto"/>
          </w:divBdr>
        </w:div>
        <w:div w:id="1662849777">
          <w:marLeft w:val="0"/>
          <w:marRight w:val="0"/>
          <w:marTop w:val="0"/>
          <w:marBottom w:val="0"/>
          <w:divBdr>
            <w:top w:val="none" w:sz="0" w:space="0" w:color="auto"/>
            <w:left w:val="none" w:sz="0" w:space="0" w:color="auto"/>
            <w:bottom w:val="none" w:sz="0" w:space="0" w:color="auto"/>
            <w:right w:val="none" w:sz="0" w:space="0" w:color="auto"/>
          </w:divBdr>
        </w:div>
      </w:divsChild>
    </w:div>
    <w:div w:id="915941057">
      <w:bodyDiv w:val="1"/>
      <w:marLeft w:val="0"/>
      <w:marRight w:val="0"/>
      <w:marTop w:val="0"/>
      <w:marBottom w:val="0"/>
      <w:divBdr>
        <w:top w:val="none" w:sz="0" w:space="0" w:color="auto"/>
        <w:left w:val="none" w:sz="0" w:space="0" w:color="auto"/>
        <w:bottom w:val="none" w:sz="0" w:space="0" w:color="auto"/>
        <w:right w:val="none" w:sz="0" w:space="0" w:color="auto"/>
      </w:divBdr>
    </w:div>
    <w:div w:id="1015307468">
      <w:bodyDiv w:val="1"/>
      <w:marLeft w:val="0"/>
      <w:marRight w:val="0"/>
      <w:marTop w:val="0"/>
      <w:marBottom w:val="0"/>
      <w:divBdr>
        <w:top w:val="none" w:sz="0" w:space="0" w:color="auto"/>
        <w:left w:val="none" w:sz="0" w:space="0" w:color="auto"/>
        <w:bottom w:val="none" w:sz="0" w:space="0" w:color="auto"/>
        <w:right w:val="none" w:sz="0" w:space="0" w:color="auto"/>
      </w:divBdr>
      <w:divsChild>
        <w:div w:id="1210143831">
          <w:marLeft w:val="0"/>
          <w:marRight w:val="0"/>
          <w:marTop w:val="0"/>
          <w:marBottom w:val="0"/>
          <w:divBdr>
            <w:top w:val="none" w:sz="0" w:space="0" w:color="auto"/>
            <w:left w:val="none" w:sz="0" w:space="0" w:color="auto"/>
            <w:bottom w:val="none" w:sz="0" w:space="0" w:color="auto"/>
            <w:right w:val="none" w:sz="0" w:space="0" w:color="auto"/>
          </w:divBdr>
          <w:divsChild>
            <w:div w:id="239798374">
              <w:marLeft w:val="0"/>
              <w:marRight w:val="0"/>
              <w:marTop w:val="0"/>
              <w:marBottom w:val="0"/>
              <w:divBdr>
                <w:top w:val="none" w:sz="0" w:space="0" w:color="auto"/>
                <w:left w:val="none" w:sz="0" w:space="0" w:color="auto"/>
                <w:bottom w:val="none" w:sz="0" w:space="0" w:color="auto"/>
                <w:right w:val="none" w:sz="0" w:space="0" w:color="auto"/>
              </w:divBdr>
              <w:divsChild>
                <w:div w:id="621427413">
                  <w:marLeft w:val="0"/>
                  <w:marRight w:val="0"/>
                  <w:marTop w:val="0"/>
                  <w:marBottom w:val="0"/>
                  <w:divBdr>
                    <w:top w:val="none" w:sz="0" w:space="0" w:color="auto"/>
                    <w:left w:val="none" w:sz="0" w:space="0" w:color="auto"/>
                    <w:bottom w:val="none" w:sz="0" w:space="0" w:color="auto"/>
                    <w:right w:val="none" w:sz="0" w:space="0" w:color="auto"/>
                  </w:divBdr>
                  <w:divsChild>
                    <w:div w:id="2144150168">
                      <w:marLeft w:val="0"/>
                      <w:marRight w:val="0"/>
                      <w:marTop w:val="0"/>
                      <w:marBottom w:val="0"/>
                      <w:divBdr>
                        <w:top w:val="none" w:sz="0" w:space="0" w:color="auto"/>
                        <w:left w:val="none" w:sz="0" w:space="0" w:color="auto"/>
                        <w:bottom w:val="none" w:sz="0" w:space="0" w:color="auto"/>
                        <w:right w:val="none" w:sz="0" w:space="0" w:color="auto"/>
                      </w:divBdr>
                      <w:divsChild>
                        <w:div w:id="684091079">
                          <w:marLeft w:val="0"/>
                          <w:marRight w:val="0"/>
                          <w:marTop w:val="0"/>
                          <w:marBottom w:val="0"/>
                          <w:divBdr>
                            <w:top w:val="none" w:sz="0" w:space="0" w:color="auto"/>
                            <w:left w:val="none" w:sz="0" w:space="0" w:color="auto"/>
                            <w:bottom w:val="none" w:sz="0" w:space="0" w:color="auto"/>
                            <w:right w:val="none" w:sz="0" w:space="0" w:color="auto"/>
                          </w:divBdr>
                          <w:divsChild>
                            <w:div w:id="1354303182">
                              <w:marLeft w:val="0"/>
                              <w:marRight w:val="0"/>
                              <w:marTop w:val="0"/>
                              <w:marBottom w:val="0"/>
                              <w:divBdr>
                                <w:top w:val="none" w:sz="0" w:space="0" w:color="auto"/>
                                <w:left w:val="none" w:sz="0" w:space="0" w:color="auto"/>
                                <w:bottom w:val="none" w:sz="0" w:space="0" w:color="auto"/>
                                <w:right w:val="none" w:sz="0" w:space="0" w:color="auto"/>
                              </w:divBdr>
                              <w:divsChild>
                                <w:div w:id="660736179">
                                  <w:marLeft w:val="0"/>
                                  <w:marRight w:val="0"/>
                                  <w:marTop w:val="0"/>
                                  <w:marBottom w:val="0"/>
                                  <w:divBdr>
                                    <w:top w:val="none" w:sz="0" w:space="0" w:color="auto"/>
                                    <w:left w:val="none" w:sz="0" w:space="0" w:color="auto"/>
                                    <w:bottom w:val="none" w:sz="0" w:space="0" w:color="auto"/>
                                    <w:right w:val="none" w:sz="0" w:space="0" w:color="auto"/>
                                  </w:divBdr>
                                  <w:divsChild>
                                    <w:div w:id="195849201">
                                      <w:marLeft w:val="0"/>
                                      <w:marRight w:val="0"/>
                                      <w:marTop w:val="0"/>
                                      <w:marBottom w:val="0"/>
                                      <w:divBdr>
                                        <w:top w:val="none" w:sz="0" w:space="0" w:color="auto"/>
                                        <w:left w:val="none" w:sz="0" w:space="0" w:color="auto"/>
                                        <w:bottom w:val="none" w:sz="0" w:space="0" w:color="auto"/>
                                        <w:right w:val="none" w:sz="0" w:space="0" w:color="auto"/>
                                      </w:divBdr>
                                      <w:divsChild>
                                        <w:div w:id="1586263108">
                                          <w:marLeft w:val="0"/>
                                          <w:marRight w:val="0"/>
                                          <w:marTop w:val="0"/>
                                          <w:marBottom w:val="0"/>
                                          <w:divBdr>
                                            <w:top w:val="none" w:sz="0" w:space="0" w:color="auto"/>
                                            <w:left w:val="none" w:sz="0" w:space="0" w:color="auto"/>
                                            <w:bottom w:val="none" w:sz="0" w:space="0" w:color="auto"/>
                                            <w:right w:val="none" w:sz="0" w:space="0" w:color="auto"/>
                                          </w:divBdr>
                                          <w:divsChild>
                                            <w:div w:id="1069033787">
                                              <w:marLeft w:val="0"/>
                                              <w:marRight w:val="0"/>
                                              <w:marTop w:val="0"/>
                                              <w:marBottom w:val="0"/>
                                              <w:divBdr>
                                                <w:top w:val="none" w:sz="0" w:space="0" w:color="auto"/>
                                                <w:left w:val="none" w:sz="0" w:space="0" w:color="auto"/>
                                                <w:bottom w:val="none" w:sz="0" w:space="0" w:color="auto"/>
                                                <w:right w:val="none" w:sz="0" w:space="0" w:color="auto"/>
                                              </w:divBdr>
                                              <w:divsChild>
                                                <w:div w:id="1534536452">
                                                  <w:marLeft w:val="0"/>
                                                  <w:marRight w:val="0"/>
                                                  <w:marTop w:val="0"/>
                                                  <w:marBottom w:val="0"/>
                                                  <w:divBdr>
                                                    <w:top w:val="none" w:sz="0" w:space="0" w:color="auto"/>
                                                    <w:left w:val="none" w:sz="0" w:space="0" w:color="auto"/>
                                                    <w:bottom w:val="none" w:sz="0" w:space="0" w:color="auto"/>
                                                    <w:right w:val="none" w:sz="0" w:space="0" w:color="auto"/>
                                                  </w:divBdr>
                                                  <w:divsChild>
                                                    <w:div w:id="1014576938">
                                                      <w:marLeft w:val="0"/>
                                                      <w:marRight w:val="0"/>
                                                      <w:marTop w:val="0"/>
                                                      <w:marBottom w:val="0"/>
                                                      <w:divBdr>
                                                        <w:top w:val="single" w:sz="12" w:space="0" w:color="ABABAB"/>
                                                        <w:left w:val="single" w:sz="6" w:space="0" w:color="ABABAB"/>
                                                        <w:bottom w:val="none" w:sz="0" w:space="0" w:color="auto"/>
                                                        <w:right w:val="single" w:sz="6" w:space="0" w:color="ABABAB"/>
                                                      </w:divBdr>
                                                      <w:divsChild>
                                                        <w:div w:id="1829520090">
                                                          <w:marLeft w:val="0"/>
                                                          <w:marRight w:val="0"/>
                                                          <w:marTop w:val="0"/>
                                                          <w:marBottom w:val="0"/>
                                                          <w:divBdr>
                                                            <w:top w:val="none" w:sz="0" w:space="0" w:color="auto"/>
                                                            <w:left w:val="none" w:sz="0" w:space="0" w:color="auto"/>
                                                            <w:bottom w:val="none" w:sz="0" w:space="0" w:color="auto"/>
                                                            <w:right w:val="none" w:sz="0" w:space="0" w:color="auto"/>
                                                          </w:divBdr>
                                                          <w:divsChild>
                                                            <w:div w:id="2107580224">
                                                              <w:marLeft w:val="0"/>
                                                              <w:marRight w:val="0"/>
                                                              <w:marTop w:val="0"/>
                                                              <w:marBottom w:val="0"/>
                                                              <w:divBdr>
                                                                <w:top w:val="none" w:sz="0" w:space="0" w:color="auto"/>
                                                                <w:left w:val="none" w:sz="0" w:space="0" w:color="auto"/>
                                                                <w:bottom w:val="none" w:sz="0" w:space="0" w:color="auto"/>
                                                                <w:right w:val="none" w:sz="0" w:space="0" w:color="auto"/>
                                                              </w:divBdr>
                                                              <w:divsChild>
                                                                <w:div w:id="2079816282">
                                                                  <w:marLeft w:val="0"/>
                                                                  <w:marRight w:val="0"/>
                                                                  <w:marTop w:val="0"/>
                                                                  <w:marBottom w:val="0"/>
                                                                  <w:divBdr>
                                                                    <w:top w:val="none" w:sz="0" w:space="0" w:color="auto"/>
                                                                    <w:left w:val="none" w:sz="0" w:space="0" w:color="auto"/>
                                                                    <w:bottom w:val="none" w:sz="0" w:space="0" w:color="auto"/>
                                                                    <w:right w:val="none" w:sz="0" w:space="0" w:color="auto"/>
                                                                  </w:divBdr>
                                                                  <w:divsChild>
                                                                    <w:div w:id="1464350213">
                                                                      <w:marLeft w:val="0"/>
                                                                      <w:marRight w:val="0"/>
                                                                      <w:marTop w:val="0"/>
                                                                      <w:marBottom w:val="0"/>
                                                                      <w:divBdr>
                                                                        <w:top w:val="none" w:sz="0" w:space="0" w:color="auto"/>
                                                                        <w:left w:val="none" w:sz="0" w:space="0" w:color="auto"/>
                                                                        <w:bottom w:val="none" w:sz="0" w:space="0" w:color="auto"/>
                                                                        <w:right w:val="none" w:sz="0" w:space="0" w:color="auto"/>
                                                                      </w:divBdr>
                                                                      <w:divsChild>
                                                                        <w:div w:id="1288466465">
                                                                          <w:marLeft w:val="0"/>
                                                                          <w:marRight w:val="0"/>
                                                                          <w:marTop w:val="0"/>
                                                                          <w:marBottom w:val="0"/>
                                                                          <w:divBdr>
                                                                            <w:top w:val="none" w:sz="0" w:space="0" w:color="auto"/>
                                                                            <w:left w:val="none" w:sz="0" w:space="0" w:color="auto"/>
                                                                            <w:bottom w:val="none" w:sz="0" w:space="0" w:color="auto"/>
                                                                            <w:right w:val="none" w:sz="0" w:space="0" w:color="auto"/>
                                                                          </w:divBdr>
                                                                          <w:divsChild>
                                                                            <w:div w:id="1092703100">
                                                                              <w:marLeft w:val="0"/>
                                                                              <w:marRight w:val="0"/>
                                                                              <w:marTop w:val="0"/>
                                                                              <w:marBottom w:val="0"/>
                                                                              <w:divBdr>
                                                                                <w:top w:val="none" w:sz="0" w:space="0" w:color="auto"/>
                                                                                <w:left w:val="none" w:sz="0" w:space="0" w:color="auto"/>
                                                                                <w:bottom w:val="none" w:sz="0" w:space="0" w:color="auto"/>
                                                                                <w:right w:val="none" w:sz="0" w:space="0" w:color="auto"/>
                                                                              </w:divBdr>
                                                                              <w:divsChild>
                                                                                <w:div w:id="73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147933">
      <w:bodyDiv w:val="1"/>
      <w:marLeft w:val="0"/>
      <w:marRight w:val="0"/>
      <w:marTop w:val="0"/>
      <w:marBottom w:val="0"/>
      <w:divBdr>
        <w:top w:val="none" w:sz="0" w:space="0" w:color="auto"/>
        <w:left w:val="none" w:sz="0" w:space="0" w:color="auto"/>
        <w:bottom w:val="none" w:sz="0" w:space="0" w:color="auto"/>
        <w:right w:val="none" w:sz="0" w:space="0" w:color="auto"/>
      </w:divBdr>
    </w:div>
    <w:div w:id="1780055956">
      <w:bodyDiv w:val="1"/>
      <w:marLeft w:val="0"/>
      <w:marRight w:val="0"/>
      <w:marTop w:val="0"/>
      <w:marBottom w:val="0"/>
      <w:divBdr>
        <w:top w:val="none" w:sz="0" w:space="0" w:color="auto"/>
        <w:left w:val="none" w:sz="0" w:space="0" w:color="auto"/>
        <w:bottom w:val="none" w:sz="0" w:space="0" w:color="auto"/>
        <w:right w:val="none" w:sz="0" w:space="0" w:color="auto"/>
      </w:divBdr>
    </w:div>
    <w:div w:id="2011910708">
      <w:bodyDiv w:val="1"/>
      <w:marLeft w:val="0"/>
      <w:marRight w:val="0"/>
      <w:marTop w:val="0"/>
      <w:marBottom w:val="0"/>
      <w:divBdr>
        <w:top w:val="none" w:sz="0" w:space="0" w:color="auto"/>
        <w:left w:val="none" w:sz="0" w:space="0" w:color="auto"/>
        <w:bottom w:val="none" w:sz="0" w:space="0" w:color="auto"/>
        <w:right w:val="none" w:sz="0" w:space="0" w:color="auto"/>
      </w:divBdr>
      <w:divsChild>
        <w:div w:id="1656955029">
          <w:marLeft w:val="0"/>
          <w:marRight w:val="0"/>
          <w:marTop w:val="0"/>
          <w:marBottom w:val="0"/>
          <w:divBdr>
            <w:top w:val="none" w:sz="0" w:space="0" w:color="auto"/>
            <w:left w:val="none" w:sz="0" w:space="0" w:color="auto"/>
            <w:bottom w:val="none" w:sz="0" w:space="0" w:color="auto"/>
            <w:right w:val="none" w:sz="0" w:space="0" w:color="auto"/>
          </w:divBdr>
          <w:divsChild>
            <w:div w:id="669605870">
              <w:marLeft w:val="0"/>
              <w:marRight w:val="0"/>
              <w:marTop w:val="0"/>
              <w:marBottom w:val="0"/>
              <w:divBdr>
                <w:top w:val="none" w:sz="0" w:space="0" w:color="auto"/>
                <w:left w:val="none" w:sz="0" w:space="0" w:color="auto"/>
                <w:bottom w:val="none" w:sz="0" w:space="0" w:color="auto"/>
                <w:right w:val="none" w:sz="0" w:space="0" w:color="auto"/>
              </w:divBdr>
              <w:divsChild>
                <w:div w:id="1018045560">
                  <w:marLeft w:val="0"/>
                  <w:marRight w:val="0"/>
                  <w:marTop w:val="0"/>
                  <w:marBottom w:val="0"/>
                  <w:divBdr>
                    <w:top w:val="none" w:sz="0" w:space="0" w:color="auto"/>
                    <w:left w:val="none" w:sz="0" w:space="0" w:color="auto"/>
                    <w:bottom w:val="none" w:sz="0" w:space="0" w:color="auto"/>
                    <w:right w:val="none" w:sz="0" w:space="0" w:color="auto"/>
                  </w:divBdr>
                  <w:divsChild>
                    <w:div w:id="142744106">
                      <w:marLeft w:val="0"/>
                      <w:marRight w:val="0"/>
                      <w:marTop w:val="0"/>
                      <w:marBottom w:val="0"/>
                      <w:divBdr>
                        <w:top w:val="none" w:sz="0" w:space="0" w:color="auto"/>
                        <w:left w:val="none" w:sz="0" w:space="0" w:color="auto"/>
                        <w:bottom w:val="none" w:sz="0" w:space="0" w:color="auto"/>
                        <w:right w:val="none" w:sz="0" w:space="0" w:color="auto"/>
                      </w:divBdr>
                      <w:divsChild>
                        <w:div w:id="2001232222">
                          <w:marLeft w:val="0"/>
                          <w:marRight w:val="0"/>
                          <w:marTop w:val="0"/>
                          <w:marBottom w:val="0"/>
                          <w:divBdr>
                            <w:top w:val="none" w:sz="0" w:space="0" w:color="auto"/>
                            <w:left w:val="none" w:sz="0" w:space="0" w:color="auto"/>
                            <w:bottom w:val="none" w:sz="0" w:space="0" w:color="auto"/>
                            <w:right w:val="none" w:sz="0" w:space="0" w:color="auto"/>
                          </w:divBdr>
                          <w:divsChild>
                            <w:div w:id="1899779428">
                              <w:marLeft w:val="0"/>
                              <w:marRight w:val="0"/>
                              <w:marTop w:val="0"/>
                              <w:marBottom w:val="0"/>
                              <w:divBdr>
                                <w:top w:val="none" w:sz="0" w:space="0" w:color="auto"/>
                                <w:left w:val="none" w:sz="0" w:space="0" w:color="auto"/>
                                <w:bottom w:val="none" w:sz="0" w:space="0" w:color="auto"/>
                                <w:right w:val="none" w:sz="0" w:space="0" w:color="auto"/>
                              </w:divBdr>
                              <w:divsChild>
                                <w:div w:id="1964384561">
                                  <w:marLeft w:val="0"/>
                                  <w:marRight w:val="0"/>
                                  <w:marTop w:val="0"/>
                                  <w:marBottom w:val="0"/>
                                  <w:divBdr>
                                    <w:top w:val="none" w:sz="0" w:space="0" w:color="auto"/>
                                    <w:left w:val="none" w:sz="0" w:space="0" w:color="auto"/>
                                    <w:bottom w:val="none" w:sz="0" w:space="0" w:color="auto"/>
                                    <w:right w:val="none" w:sz="0" w:space="0" w:color="auto"/>
                                  </w:divBdr>
                                  <w:divsChild>
                                    <w:div w:id="1101409419">
                                      <w:marLeft w:val="0"/>
                                      <w:marRight w:val="0"/>
                                      <w:marTop w:val="0"/>
                                      <w:marBottom w:val="0"/>
                                      <w:divBdr>
                                        <w:top w:val="none" w:sz="0" w:space="0" w:color="auto"/>
                                        <w:left w:val="none" w:sz="0" w:space="0" w:color="auto"/>
                                        <w:bottom w:val="none" w:sz="0" w:space="0" w:color="auto"/>
                                        <w:right w:val="none" w:sz="0" w:space="0" w:color="auto"/>
                                      </w:divBdr>
                                      <w:divsChild>
                                        <w:div w:id="618877916">
                                          <w:marLeft w:val="0"/>
                                          <w:marRight w:val="0"/>
                                          <w:marTop w:val="0"/>
                                          <w:marBottom w:val="0"/>
                                          <w:divBdr>
                                            <w:top w:val="none" w:sz="0" w:space="0" w:color="auto"/>
                                            <w:left w:val="none" w:sz="0" w:space="0" w:color="auto"/>
                                            <w:bottom w:val="none" w:sz="0" w:space="0" w:color="auto"/>
                                            <w:right w:val="none" w:sz="0" w:space="0" w:color="auto"/>
                                          </w:divBdr>
                                          <w:divsChild>
                                            <w:div w:id="1515996326">
                                              <w:marLeft w:val="0"/>
                                              <w:marRight w:val="0"/>
                                              <w:marTop w:val="0"/>
                                              <w:marBottom w:val="0"/>
                                              <w:divBdr>
                                                <w:top w:val="none" w:sz="0" w:space="0" w:color="auto"/>
                                                <w:left w:val="none" w:sz="0" w:space="0" w:color="auto"/>
                                                <w:bottom w:val="none" w:sz="0" w:space="0" w:color="auto"/>
                                                <w:right w:val="none" w:sz="0" w:space="0" w:color="auto"/>
                                              </w:divBdr>
                                              <w:divsChild>
                                                <w:div w:id="1759329370">
                                                  <w:marLeft w:val="0"/>
                                                  <w:marRight w:val="0"/>
                                                  <w:marTop w:val="0"/>
                                                  <w:marBottom w:val="0"/>
                                                  <w:divBdr>
                                                    <w:top w:val="none" w:sz="0" w:space="0" w:color="auto"/>
                                                    <w:left w:val="none" w:sz="0" w:space="0" w:color="auto"/>
                                                    <w:bottom w:val="none" w:sz="0" w:space="0" w:color="auto"/>
                                                    <w:right w:val="none" w:sz="0" w:space="0" w:color="auto"/>
                                                  </w:divBdr>
                                                  <w:divsChild>
                                                    <w:div w:id="3670319">
                                                      <w:marLeft w:val="0"/>
                                                      <w:marRight w:val="0"/>
                                                      <w:marTop w:val="0"/>
                                                      <w:marBottom w:val="0"/>
                                                      <w:divBdr>
                                                        <w:top w:val="single" w:sz="12" w:space="0" w:color="ABABAB"/>
                                                        <w:left w:val="single" w:sz="6" w:space="0" w:color="ABABAB"/>
                                                        <w:bottom w:val="none" w:sz="0" w:space="0" w:color="auto"/>
                                                        <w:right w:val="single" w:sz="6" w:space="0" w:color="ABABAB"/>
                                                      </w:divBdr>
                                                      <w:divsChild>
                                                        <w:div w:id="12146404">
                                                          <w:marLeft w:val="0"/>
                                                          <w:marRight w:val="0"/>
                                                          <w:marTop w:val="0"/>
                                                          <w:marBottom w:val="0"/>
                                                          <w:divBdr>
                                                            <w:top w:val="none" w:sz="0" w:space="0" w:color="auto"/>
                                                            <w:left w:val="none" w:sz="0" w:space="0" w:color="auto"/>
                                                            <w:bottom w:val="none" w:sz="0" w:space="0" w:color="auto"/>
                                                            <w:right w:val="none" w:sz="0" w:space="0" w:color="auto"/>
                                                          </w:divBdr>
                                                          <w:divsChild>
                                                            <w:div w:id="723649149">
                                                              <w:marLeft w:val="0"/>
                                                              <w:marRight w:val="0"/>
                                                              <w:marTop w:val="0"/>
                                                              <w:marBottom w:val="0"/>
                                                              <w:divBdr>
                                                                <w:top w:val="none" w:sz="0" w:space="0" w:color="auto"/>
                                                                <w:left w:val="none" w:sz="0" w:space="0" w:color="auto"/>
                                                                <w:bottom w:val="none" w:sz="0" w:space="0" w:color="auto"/>
                                                                <w:right w:val="none" w:sz="0" w:space="0" w:color="auto"/>
                                                              </w:divBdr>
                                                              <w:divsChild>
                                                                <w:div w:id="862591212">
                                                                  <w:marLeft w:val="0"/>
                                                                  <w:marRight w:val="0"/>
                                                                  <w:marTop w:val="0"/>
                                                                  <w:marBottom w:val="0"/>
                                                                  <w:divBdr>
                                                                    <w:top w:val="none" w:sz="0" w:space="0" w:color="auto"/>
                                                                    <w:left w:val="none" w:sz="0" w:space="0" w:color="auto"/>
                                                                    <w:bottom w:val="none" w:sz="0" w:space="0" w:color="auto"/>
                                                                    <w:right w:val="none" w:sz="0" w:space="0" w:color="auto"/>
                                                                  </w:divBdr>
                                                                  <w:divsChild>
                                                                    <w:div w:id="152571276">
                                                                      <w:marLeft w:val="0"/>
                                                                      <w:marRight w:val="0"/>
                                                                      <w:marTop w:val="0"/>
                                                                      <w:marBottom w:val="0"/>
                                                                      <w:divBdr>
                                                                        <w:top w:val="none" w:sz="0" w:space="0" w:color="auto"/>
                                                                        <w:left w:val="none" w:sz="0" w:space="0" w:color="auto"/>
                                                                        <w:bottom w:val="none" w:sz="0" w:space="0" w:color="auto"/>
                                                                        <w:right w:val="none" w:sz="0" w:space="0" w:color="auto"/>
                                                                      </w:divBdr>
                                                                      <w:divsChild>
                                                                        <w:div w:id="794905565">
                                                                          <w:marLeft w:val="0"/>
                                                                          <w:marRight w:val="0"/>
                                                                          <w:marTop w:val="0"/>
                                                                          <w:marBottom w:val="0"/>
                                                                          <w:divBdr>
                                                                            <w:top w:val="none" w:sz="0" w:space="0" w:color="auto"/>
                                                                            <w:left w:val="none" w:sz="0" w:space="0" w:color="auto"/>
                                                                            <w:bottom w:val="none" w:sz="0" w:space="0" w:color="auto"/>
                                                                            <w:right w:val="none" w:sz="0" w:space="0" w:color="auto"/>
                                                                          </w:divBdr>
                                                                          <w:divsChild>
                                                                            <w:div w:id="244413202">
                                                                              <w:marLeft w:val="0"/>
                                                                              <w:marRight w:val="0"/>
                                                                              <w:marTop w:val="0"/>
                                                                              <w:marBottom w:val="0"/>
                                                                              <w:divBdr>
                                                                                <w:top w:val="none" w:sz="0" w:space="0" w:color="auto"/>
                                                                                <w:left w:val="none" w:sz="0" w:space="0" w:color="auto"/>
                                                                                <w:bottom w:val="none" w:sz="0" w:space="0" w:color="auto"/>
                                                                                <w:right w:val="none" w:sz="0" w:space="0" w:color="auto"/>
                                                                              </w:divBdr>
                                                                              <w:divsChild>
                                                                                <w:div w:id="1591616400">
                                                                                  <w:marLeft w:val="0"/>
                                                                                  <w:marRight w:val="0"/>
                                                                                  <w:marTop w:val="0"/>
                                                                                  <w:marBottom w:val="0"/>
                                                                                  <w:divBdr>
                                                                                    <w:top w:val="none" w:sz="0" w:space="0" w:color="auto"/>
                                                                                    <w:left w:val="none" w:sz="0" w:space="0" w:color="auto"/>
                                                                                    <w:bottom w:val="none" w:sz="0" w:space="0" w:color="auto"/>
                                                                                    <w:right w:val="none" w:sz="0" w:space="0" w:color="auto"/>
                                                                                  </w:divBdr>
                                                                                </w:div>
                                                                                <w:div w:id="1561868303">
                                                                                  <w:marLeft w:val="0"/>
                                                                                  <w:marRight w:val="0"/>
                                                                                  <w:marTop w:val="0"/>
                                                                                  <w:marBottom w:val="0"/>
                                                                                  <w:divBdr>
                                                                                    <w:top w:val="none" w:sz="0" w:space="0" w:color="auto"/>
                                                                                    <w:left w:val="none" w:sz="0" w:space="0" w:color="auto"/>
                                                                                    <w:bottom w:val="none" w:sz="0" w:space="0" w:color="auto"/>
                                                                                    <w:right w:val="none" w:sz="0" w:space="0" w:color="auto"/>
                                                                                  </w:divBdr>
                                                                                </w:div>
                                                                                <w:div w:id="9162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ining.fema.gov/emiweb/downloads/is111_unit%204.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training.fema.gov/emiweb/downloads/is111_unit%204.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6" Type="http://schemas.openxmlformats.org/officeDocument/2006/relationships/hyperlink" Target="http://liverpool.idm.oclc.org/login?url=https://www.jstor.org/stable/10.2307/j.ctt4cg8rg" TargetMode="External"/><Relationship Id="rId21" Type="http://schemas.openxmlformats.org/officeDocument/2006/relationships/hyperlink" Target="https://bettershelter.org/location-post/gorkha-nepal/" TargetMode="External"/><Relationship Id="rId42" Type="http://schemas.openxmlformats.org/officeDocument/2006/relationships/hyperlink" Target="https://www.odi.org/publications/8169-business-private-sector-humanitarian-crisis-kenya" TargetMode="External"/><Relationship Id="rId47" Type="http://schemas.openxmlformats.org/officeDocument/2006/relationships/hyperlink" Target="https://unhabitat.org/books/evaluation-of-basf-stiftung-un-habitat-programme-contribution-towards-sustainable-development-december-2014/" TargetMode="External"/><Relationship Id="rId63" Type="http://schemas.openxmlformats.org/officeDocument/2006/relationships/hyperlink" Target="https://global.belfor.com/en/about-belfor/our-company" TargetMode="External"/><Relationship Id="rId68" Type="http://schemas.openxmlformats.org/officeDocument/2006/relationships/hyperlink" Target="http://cepr.net/blogs/haiti-relief-and-reconstruction-watch/with-poor-track-records-for-profit-development-companies-team-up-to-fight-reform" TargetMode="External"/><Relationship Id="rId84" Type="http://schemas.openxmlformats.org/officeDocument/2006/relationships/hyperlink" Target="https://www.iisd.org/library/credit-enhancement-sustainable-infrastructure" TargetMode="External"/><Relationship Id="rId16" Type="http://schemas.openxmlformats.org/officeDocument/2006/relationships/hyperlink" Target="https://www.odi.org/sites/odi.org.uk/files/odi-assets/publications-opinion-files/9078.pdf" TargetMode="External"/><Relationship Id="rId11" Type="http://schemas.openxmlformats.org/officeDocument/2006/relationships/hyperlink" Target="https://pppknowledgelab.org/guide" TargetMode="External"/><Relationship Id="rId32" Type="http://schemas.openxmlformats.org/officeDocument/2006/relationships/hyperlink" Target="https://www.odi.org/sites/odi.org.uk/files/odi-assets/publications-opinion-files/8826.pdf" TargetMode="External"/><Relationship Id="rId37" Type="http://schemas.openxmlformats.org/officeDocument/2006/relationships/hyperlink" Target="http://siteresources.worldbank.org/INTECAREGTOPTRANSPORT/Resources/Session2&amp;3PolicyFramework,ProjectCycleInception.ppt" TargetMode="External"/><Relationship Id="rId53" Type="http://schemas.openxmlformats.org/officeDocument/2006/relationships/hyperlink" Target="https://www.globalinfrafacility.org/sites/gif/files/Resilient%20Infrastrcuture%20PPP%20Japan%20Case%20Study%20FINAL_web.pdf" TargetMode="External"/><Relationship Id="rId58" Type="http://schemas.openxmlformats.org/officeDocument/2006/relationships/hyperlink" Target="http://smartlessons.ifc.org/smartlessons/lesson.html?id=1514" TargetMode="External"/><Relationship Id="rId74" Type="http://schemas.openxmlformats.org/officeDocument/2006/relationships/hyperlink" Target="https://www.preventionweb.net/files/51041_51033policybriefdrrandcsr.pdf" TargetMode="External"/><Relationship Id="rId79" Type="http://schemas.openxmlformats.org/officeDocument/2006/relationships/hyperlink" Target="https://scirtlearninglegacy.org.nz/sites/default/files/qsr-part_335753.pdf" TargetMode="External"/><Relationship Id="rId5" Type="http://schemas.openxmlformats.org/officeDocument/2006/relationships/hyperlink" Target="https://www.preventionweb.net/files/57531_57531postsendai.pdf" TargetMode="External"/><Relationship Id="rId19" Type="http://schemas.openxmlformats.org/officeDocument/2006/relationships/hyperlink" Target="https://inhabitat.com/8-innovative-emergency-shelter-designs-for-when-disaster-hits/" TargetMode="External"/><Relationship Id="rId14" Type="http://schemas.openxmlformats.org/officeDocument/2006/relationships/hyperlink" Target="http://web.worldbank.org/archive/website01006/WEB/IMAGES/PUBLICPO.PDF" TargetMode="External"/><Relationship Id="rId22" Type="http://schemas.openxmlformats.org/officeDocument/2006/relationships/hyperlink" Target="https://bettershelter.org/location-post/senegal/" TargetMode="External"/><Relationship Id="rId27" Type="http://schemas.openxmlformats.org/officeDocument/2006/relationships/hyperlink" Target="https://doi.org/10.1787/9789264257689-en" TargetMode="External"/><Relationship Id="rId30" Type="http://schemas.openxmlformats.org/officeDocument/2006/relationships/hyperlink" Target="https://doi.org/10.1007/s11069-013-0657-3" TargetMode="External"/><Relationship Id="rId35" Type="http://schemas.openxmlformats.org/officeDocument/2006/relationships/hyperlink" Target="https://doi.org/10.7249/PE187" TargetMode="External"/><Relationship Id="rId43" Type="http://schemas.openxmlformats.org/officeDocument/2006/relationships/hyperlink" Target="http://download.microsoft.com/download/B/1/A/B1A28534-B933-419D-A344-EB2E91800228/Microsoft%20Disaster%20Response%20Brochure%20Pamphlet.pdf" TargetMode="External"/><Relationship Id="rId48" Type="http://schemas.openxmlformats.org/officeDocument/2006/relationships/hyperlink" Target="https://scirtlearninglegacy.org.nz/,%20n.d.,%20accessed%2022%20April%202019" TargetMode="External"/><Relationship Id="rId56" Type="http://schemas.openxmlformats.org/officeDocument/2006/relationships/hyperlink" Target="https://d1c25a6gwz7q5e.cloudfront.net/reports/07-13-18-Emerging%20Flood%20Insurance%20Market%20Report.pdf" TargetMode="External"/><Relationship Id="rId64" Type="http://schemas.openxmlformats.org/officeDocument/2006/relationships/hyperlink" Target="https://www.ibm.com/ibm/responsibility/downloads/initiatives/IBMResponseto2017Hurricanes-ExecutiveBrief-080218.pdf" TargetMode="External"/><Relationship Id="rId69" Type="http://schemas.openxmlformats.org/officeDocument/2006/relationships/hyperlink" Target="https://www.unisdr.org/archive/25966" TargetMode="External"/><Relationship Id="rId77" Type="http://schemas.openxmlformats.org/officeDocument/2006/relationships/hyperlink" Target="https://www.kff.org/medicaid/poll-finding/report-giving-voice-to-the-people-of/" TargetMode="External"/><Relationship Id="rId8" Type="http://schemas.openxmlformats.org/officeDocument/2006/relationships/hyperlink" Target="http://www.gdrc.org/uem/disasters/1-dm_cycle.html" TargetMode="External"/><Relationship Id="rId51" Type="http://schemas.openxmlformats.org/officeDocument/2006/relationships/hyperlink" Target="http://www.mcaslan.co.uk/projects/iron-market" TargetMode="External"/><Relationship Id="rId72" Type="http://schemas.openxmlformats.org/officeDocument/2006/relationships/hyperlink" Target="https://www.wri.org/publication/integrating-green-gray" TargetMode="External"/><Relationship Id="rId80" Type="http://schemas.openxmlformats.org/officeDocument/2006/relationships/hyperlink" Target="https://www.japantimes.co.jp/news/2018/09/14/national/kansai-airport-reopens-runway-10-days-typhoon-flooding/%23.XMZKUZgzZPZ" TargetMode="External"/><Relationship Id="rId85" Type="http://schemas.openxmlformats.org/officeDocument/2006/relationships/hyperlink" Target="https://www.odi.org/publications/8169-business-private-sector-humanitarian-crisis-kenya" TargetMode="External"/><Relationship Id="rId3" Type="http://schemas.openxmlformats.org/officeDocument/2006/relationships/hyperlink" Target="http://www.worldbank.org/content/dam/Worldbank/document/SAR/nepal-pdna-executive-summary.pdf" TargetMode="External"/><Relationship Id="rId12" Type="http://schemas.openxmlformats.org/officeDocument/2006/relationships/hyperlink" Target="https://ppp-certification.com/sites/www.ppp-certification.com/files/documents/Chapter-1-PPP-Introduction-and-Overview.pdf" TargetMode="External"/><Relationship Id="rId17" Type="http://schemas.openxmlformats.org/officeDocument/2006/relationships/hyperlink" Target="http://documents.worldbank.org/curated/en/985731536844603721/Incorporating-Resilience-in-Infrastructure-Prioritization-Application-to-the-Road-Transport-Sector" TargetMode="External"/><Relationship Id="rId25" Type="http://schemas.openxmlformats.org/officeDocument/2006/relationships/hyperlink" Target="http://siteresources.worldbank.org/FINANCIALSECTOR/Resources/TurkeyEQInsurance_Book.pdf" TargetMode="External"/><Relationship Id="rId33" Type="http://schemas.openxmlformats.org/officeDocument/2006/relationships/hyperlink" Target="%20https:/doi.org/10.1111/j.1745-493X.2012.03267.x" TargetMode="External"/><Relationship Id="rId38" Type="http://schemas.openxmlformats.org/officeDocument/2006/relationships/hyperlink" Target="http://jemi.edu.pl/uploadedFiles/file/all-issues/vol3/NSAR_Vol3_2007_Article3.pdf" TargetMode="External"/><Relationship Id="rId46" Type="http://schemas.openxmlformats.org/officeDocument/2006/relationships/hyperlink" Target="https://www.ibm.com/ibm/responsibility/2015/assets/downloads/IBM_2015_CR_report.pdf" TargetMode="External"/><Relationship Id="rId59" Type="http://schemas.openxmlformats.org/officeDocument/2006/relationships/hyperlink" Target="https://www.tatasteel.com/media/newsroom/press-releases/india/2017/tata-steel-organizes-master-trainers-training-program-on-disaster-management-27-nov-08-dec-2017/" TargetMode="External"/><Relationship Id="rId67" Type="http://schemas.openxmlformats.org/officeDocument/2006/relationships/hyperlink" Target="https://doi.org/10.1111/1468-5973.12021" TargetMode="External"/><Relationship Id="rId20" Type="http://schemas.openxmlformats.org/officeDocument/2006/relationships/hyperlink" Target="https://www.theguardian.com/artanddesign/2017/jan/27/why-ikea-flatpack-refugee-shelter-won-design-of-the-year" TargetMode="External"/><Relationship Id="rId41" Type="http://schemas.openxmlformats.org/officeDocument/2006/relationships/hyperlink" Target="https://www.uschamberfoundation.org/sites/default/files/publication/ccc/Role%20of%20Business%20in%20Disaster%20Response.pdf" TargetMode="External"/><Relationship Id="rId54" Type="http://schemas.openxmlformats.org/officeDocument/2006/relationships/hyperlink" Target="https://www.ifc.org/wps/wcm/connect/99f2914d-d646-48ff-82fb-912d8783950d/PPPStories_Haiti_HaitiTeleco.pdf?MOD=AJPERES" TargetMode="External"/><Relationship Id="rId62" Type="http://schemas.openxmlformats.org/officeDocument/2006/relationships/hyperlink" Target="http://www.ceresenvironmental.com/about-us/" TargetMode="External"/><Relationship Id="rId70" Type="http://schemas.openxmlformats.org/officeDocument/2006/relationships/hyperlink" Target="https://www.unisdr.org/files/1392_DisastersRepFINCopyright.pdf" TargetMode="External"/><Relationship Id="rId75" Type="http://schemas.openxmlformats.org/officeDocument/2006/relationships/hyperlink" Target="https://openknowledge.worldbank.org/handle/10986/28798" TargetMode="External"/><Relationship Id="rId83" Type="http://schemas.openxmlformats.org/officeDocument/2006/relationships/hyperlink" Target="https://www.pwc.com/gx/en/psrc/publications/assets/pwc-rebuilding-for-resilience-fortifying-infrastructure-to-withstand-disaster.pdf" TargetMode="External"/><Relationship Id="rId1" Type="http://schemas.openxmlformats.org/officeDocument/2006/relationships/hyperlink" Target="http://www.fao.org/resilience/resources/resources-detail/en/c/281348/" TargetMode="External"/><Relationship Id="rId6" Type="http://schemas.openxmlformats.org/officeDocument/2006/relationships/hyperlink" Target="https://doi.org/10.1017/S0003055409990104" TargetMode="External"/><Relationship Id="rId15" Type="http://schemas.openxmlformats.org/officeDocument/2006/relationships/hyperlink" Target="https://doi.org/10.1257/jel.50.1.51" TargetMode="External"/><Relationship Id="rId23" Type="http://schemas.openxmlformats.org/officeDocument/2006/relationships/hyperlink" Target="https://www.newsdeeply.com/refugees/community/2017/05/19/why-ikeas-award-winning-refugee-shelters-need-a-redesign" TargetMode="External"/><Relationship Id="rId28" Type="http://schemas.openxmlformats.org/officeDocument/2006/relationships/hyperlink" Target="https://www.unescap.org/sites/default/files/Resilient%20Business%20Book-Final-lowres.pdf" TargetMode="External"/><Relationship Id="rId36" Type="http://schemas.openxmlformats.org/officeDocument/2006/relationships/hyperlink" Target="https://www.gov.uk/dfid-research-outputs/public-private-partnerships-a-basic-introduction-for-non-specialists-topic-guide" TargetMode="External"/><Relationship Id="rId49" Type="http://schemas.openxmlformats.org/officeDocument/2006/relationships/hyperlink" Target="https://researchspace.auckland.ac.nz/bitstream/handle/2292/18891/whole.pdf?sequence=2;%20Tony%20Lloyd-Jones,%20Mind%20the%20Gap!%20Post-Disaster%20Reconstruction%20and%20the%20Transition%20from%20Humanitarian%20Relief%20(RICS,%202006)" TargetMode="External"/><Relationship Id="rId57" Type="http://schemas.openxmlformats.org/officeDocument/2006/relationships/hyperlink" Target="http://restoreyoureconomy.org/wp-content/uploads/2017/09/Public_Private_Partnership_Paper.pdf" TargetMode="External"/><Relationship Id="rId10" Type="http://schemas.openxmlformats.org/officeDocument/2006/relationships/hyperlink" Target="https://publications.iadb.org/publications/english/document/The-IDB-and-Job-Creation-Report-to-the-Summit-of-the-Americas.pdf" TargetMode="External"/><Relationship Id="rId31" Type="http://schemas.openxmlformats.org/officeDocument/2006/relationships/hyperlink" Target="https://ppp-certification.com/sites/www.ppp-certification.com/files/documents/Chapter-1-PPP-Introduction-and-Overview.pdf" TargetMode="External"/><Relationship Id="rId44" Type="http://schemas.openxmlformats.org/officeDocument/2006/relationships/hyperlink" Target="https://www.odi.org/publications/8149-humanitarian-crises-emergency-preparedness-response-analysis-haiti" TargetMode="External"/><Relationship Id="rId52" Type="http://schemas.openxmlformats.org/officeDocument/2006/relationships/hyperlink" Target="https://doi.org/10.1016/S0140-6736(17)32366-8" TargetMode="External"/><Relationship Id="rId60" Type="http://schemas.openxmlformats.org/officeDocument/2006/relationships/hyperlink" Target="https://apec.org/Publications/2011/01/Public-Private-Partnerships-and-Disaster-Resilience" TargetMode="External"/><Relationship Id="rId65" Type="http://schemas.openxmlformats.org/officeDocument/2006/relationships/hyperlink" Target="https://www.odi.org/publications/8147-jordan-private-sector-humanitarian-aid-refugee" TargetMode="External"/><Relationship Id="rId73" Type="http://schemas.openxmlformats.org/officeDocument/2006/relationships/hyperlink" Target="https://doi.org/10.1596/978-0-8213-7452-8" TargetMode="External"/><Relationship Id="rId78" Type="http://schemas.openxmlformats.org/officeDocument/2006/relationships/hyperlink" Target="https://www.kff.org/other/poll-finding/report-new-orleans-three-years-after-the/" TargetMode="External"/><Relationship Id="rId81" Type="http://schemas.openxmlformats.org/officeDocument/2006/relationships/hyperlink" Target="https://mainichi.jp/english/articles/20180911/p2a/00m/0na/032000c" TargetMode="External"/><Relationship Id="rId86" Type="http://schemas.openxmlformats.org/officeDocument/2006/relationships/hyperlink" Target="https://www.alnap.org/system/files/content/resource/files/main/1396.pdf" TargetMode="External"/><Relationship Id="rId4" Type="http://schemas.openxmlformats.org/officeDocument/2006/relationships/hyperlink" Target="file:///C:\Users\wb280007\AppData\Local\Microsoft\Windows\INetCache\Content.Outlook\3AMNPFCA\www.emdat.be" TargetMode="External"/><Relationship Id="rId9" Type="http://schemas.openxmlformats.org/officeDocument/2006/relationships/hyperlink" Target="https://training.fema.gov/emiweb/downloads/is111_unit%204.pdf" TargetMode="External"/><Relationship Id="rId13" Type="http://schemas.openxmlformats.org/officeDocument/2006/relationships/hyperlink" Target="https://pppknowledgelab.org/guide" TargetMode="External"/><Relationship Id="rId18" Type="http://schemas.openxmlformats.org/officeDocument/2006/relationships/hyperlink" Target="https://www.unisdr.org/files/53213_bbb.pdf" TargetMode="External"/><Relationship Id="rId39" Type="http://schemas.openxmlformats.org/officeDocument/2006/relationships/hyperlink" Target="http://www.ashbritt.com/services-capabilities/debris-management/" TargetMode="External"/><Relationship Id="rId34" Type="http://schemas.openxmlformats.org/officeDocument/2006/relationships/hyperlink" Target="https://www.unisdr.org/files/7519_PPPgoodpractices.pdf" TargetMode="External"/><Relationship Id="rId50" Type="http://schemas.openxmlformats.org/officeDocument/2006/relationships/hyperlink" Target="https://www.preventionweb.net/files/9080_MindtheGapFullreport1.pdf" TargetMode="External"/><Relationship Id="rId55" Type="http://schemas.openxmlformats.org/officeDocument/2006/relationships/hyperlink" Target="https://www.unisdr.org/we/inform/publications/33594" TargetMode="External"/><Relationship Id="rId76" Type="http://schemas.openxmlformats.org/officeDocument/2006/relationships/hyperlink" Target="http://collections.unu.edu/eserv/UNU:5763/WorldRiskReport2016_small_meta.pdf" TargetMode="External"/><Relationship Id="rId7" Type="http://schemas.openxmlformats.org/officeDocument/2006/relationships/hyperlink" Target="https://www.mercycorps.org/press-room/releases/five-years-after-indian-ocean-tsunami-mercy-corps-fosters-long-term-recovery" TargetMode="External"/><Relationship Id="rId71" Type="http://schemas.openxmlformats.org/officeDocument/2006/relationships/hyperlink" Target="https://doi.org/10.1596/1813-9450-8461" TargetMode="External"/><Relationship Id="rId2" Type="http://schemas.openxmlformats.org/officeDocument/2006/relationships/hyperlink" Target="http://www.fao.org/americas/noticias/ver/en/c/472904/" TargetMode="External"/><Relationship Id="rId29" Type="http://schemas.openxmlformats.org/officeDocument/2006/relationships/hyperlink" Target="https://www.unisdr.org/files/1387_MinutesofDialogueonPrivatePublicPartnershipsforDRR.pdf" TargetMode="External"/><Relationship Id="rId24" Type="http://schemas.openxmlformats.org/officeDocument/2006/relationships/hyperlink" Target="%20https:/doi.org/10.5465/amj.2015.0765" TargetMode="External"/><Relationship Id="rId40" Type="http://schemas.openxmlformats.org/officeDocument/2006/relationships/hyperlink" Target="https://www.proteusondemand.com/emergency_about_over.php" TargetMode="External"/><Relationship Id="rId45" Type="http://schemas.openxmlformats.org/officeDocument/2006/relationships/hyperlink" Target="https://www.theguardian.com/technology/pda/2011/jan/12/haiti-earthquake-google-maps" TargetMode="External"/><Relationship Id="rId66" Type="http://schemas.openxmlformats.org/officeDocument/2006/relationships/hyperlink" Target="https://doi.org/10.17226/2269" TargetMode="External"/><Relationship Id="rId61" Type="http://schemas.openxmlformats.org/officeDocument/2006/relationships/hyperlink" Target="https://doi.org/10.1080/09613211003693945" TargetMode="External"/><Relationship Id="rId82" Type="http://schemas.openxmlformats.org/officeDocument/2006/relationships/hyperlink" Target="https://doi.org/10.1111/1468-0297.0060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tuti\Dropbox\WB\Private%20sector-DR\Data\EM-DAT-Disasters\EMDAT-195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9143955430768015E-2"/>
          <c:y val="3.8429828624363137E-2"/>
          <c:w val="0.79725268593394327"/>
          <c:h val="0.74830013895321912"/>
        </c:manualLayout>
      </c:layout>
      <c:lineChart>
        <c:grouping val="standard"/>
        <c:varyColors val="0"/>
        <c:dLbls>
          <c:showLegendKey val="0"/>
          <c:showVal val="0"/>
          <c:showCatName val="0"/>
          <c:showSerName val="0"/>
          <c:showPercent val="0"/>
          <c:showBubbleSize val="0"/>
        </c:dLbls>
        <c:marker val="1"/>
        <c:smooth val="0"/>
        <c:axId val="522126936"/>
        <c:axId val="522127264"/>
        <c:extLst>
          <c:ext xmlns:c15="http://schemas.microsoft.com/office/drawing/2012/chart" uri="{02D57815-91ED-43cb-92C2-25804820EDAC}">
            <c15:filteredLineSeries>
              <c15:ser>
                <c:idx val="1"/>
                <c:order val="1"/>
                <c:tx>
                  <c:strRef>
                    <c:extLst>
                      <c:ext uri="{02D57815-91ED-43cb-92C2-25804820EDAC}">
                        <c15:formulaRef>
                          <c15:sqref>'All disasters-1950-2019'!$L$1</c15:sqref>
                        </c15:formulaRef>
                      </c:ext>
                    </c:extLst>
                    <c:strCache>
                      <c:ptCount val="1"/>
                      <c:pt idx="0">
                        <c:v>Damage by all disasters  (Billion US$)</c:v>
                      </c:pt>
                    </c:strCache>
                  </c:strRef>
                </c:tx>
                <c:spPr>
                  <a:ln w="22225" cap="rnd" cmpd="sng">
                    <a:solidFill>
                      <a:schemeClr val="accent2"/>
                    </a:solidFill>
                    <a:prstDash val="sysDash"/>
                    <a:round/>
                  </a:ln>
                  <a:effectLst/>
                </c:spPr>
                <c:marker>
                  <c:symbol val="none"/>
                </c:marker>
                <c:cat>
                  <c:numRef>
                    <c:extLst>
                      <c:ext uri="{02D57815-91ED-43cb-92C2-25804820EDAC}">
                        <c15:formulaRef>
                          <c15:sqref>'All disasters-1950-2019'!$A$2:$A$70</c15:sqref>
                        </c15:formulaRef>
                      </c:ext>
                    </c:extLst>
                    <c:numCache>
                      <c:formatCode>General</c:formatCode>
                      <c:ptCount val="69"/>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numCache>
                  </c:numRef>
                </c:cat>
                <c:val>
                  <c:numRef>
                    <c:extLst>
                      <c:ext uri="{02D57815-91ED-43cb-92C2-25804820EDAC}">
                        <c15:formulaRef>
                          <c15:sqref>'All disasters-1950-2019'!$L$2:$L$70</c15:sqref>
                        </c15:formulaRef>
                      </c:ext>
                    </c:extLst>
                    <c:numCache>
                      <c:formatCode>General</c:formatCode>
                      <c:ptCount val="69"/>
                      <c:pt idx="0">
                        <c:v>0.20100000000000001</c:v>
                      </c:pt>
                      <c:pt idx="1">
                        <c:v>1.5282500000000001</c:v>
                      </c:pt>
                      <c:pt idx="2">
                        <c:v>0.15290000000000001</c:v>
                      </c:pt>
                      <c:pt idx="3">
                        <c:v>0.98431000000000002</c:v>
                      </c:pt>
                      <c:pt idx="4">
                        <c:v>1.0649999999999999</c:v>
                      </c:pt>
                      <c:pt idx="5">
                        <c:v>0.877</c:v>
                      </c:pt>
                      <c:pt idx="6">
                        <c:v>6.5000000000000002E-2</c:v>
                      </c:pt>
                      <c:pt idx="7">
                        <c:v>0.17499999999999999</c:v>
                      </c:pt>
                      <c:pt idx="8">
                        <c:v>0.53010000000000002</c:v>
                      </c:pt>
                      <c:pt idx="9">
                        <c:v>0.69820000000000004</c:v>
                      </c:pt>
                      <c:pt idx="10">
                        <c:v>1.264041</c:v>
                      </c:pt>
                      <c:pt idx="11">
                        <c:v>0.52990499999999996</c:v>
                      </c:pt>
                      <c:pt idx="12">
                        <c:v>1.5289999999999999</c:v>
                      </c:pt>
                      <c:pt idx="13">
                        <c:v>1.71909</c:v>
                      </c:pt>
                      <c:pt idx="14">
                        <c:v>3.1206040000000002</c:v>
                      </c:pt>
                      <c:pt idx="15">
                        <c:v>2.539183</c:v>
                      </c:pt>
                      <c:pt idx="16">
                        <c:v>2.9002620000000001</c:v>
                      </c:pt>
                      <c:pt idx="17">
                        <c:v>1.583826</c:v>
                      </c:pt>
                      <c:pt idx="18">
                        <c:v>1.022958</c:v>
                      </c:pt>
                      <c:pt idx="19">
                        <c:v>2.3968029999999998</c:v>
                      </c:pt>
                      <c:pt idx="20">
                        <c:v>3.076654</c:v>
                      </c:pt>
                      <c:pt idx="21">
                        <c:v>1.6885889999999999</c:v>
                      </c:pt>
                      <c:pt idx="22">
                        <c:v>4.0933130000000002</c:v>
                      </c:pt>
                      <c:pt idx="23">
                        <c:v>2.4070429999999998</c:v>
                      </c:pt>
                      <c:pt idx="24">
                        <c:v>4.0658269999999996</c:v>
                      </c:pt>
                      <c:pt idx="25">
                        <c:v>3.2838229999999999</c:v>
                      </c:pt>
                      <c:pt idx="26">
                        <c:v>14.249377000000001</c:v>
                      </c:pt>
                      <c:pt idx="27">
                        <c:v>10.204867999999999</c:v>
                      </c:pt>
                      <c:pt idx="28">
                        <c:v>6.2881830000000001</c:v>
                      </c:pt>
                      <c:pt idx="29">
                        <c:v>4.565137</c:v>
                      </c:pt>
                      <c:pt idx="30">
                        <c:v>32.877670999999999</c:v>
                      </c:pt>
                      <c:pt idx="31">
                        <c:v>13.944433999999999</c:v>
                      </c:pt>
                      <c:pt idx="32">
                        <c:v>11.490342999999999</c:v>
                      </c:pt>
                      <c:pt idx="33">
                        <c:v>16.765263999999998</c:v>
                      </c:pt>
                      <c:pt idx="34">
                        <c:v>10.026057</c:v>
                      </c:pt>
                      <c:pt idx="35">
                        <c:v>17.1736</c:v>
                      </c:pt>
                      <c:pt idx="36">
                        <c:v>16.944212</c:v>
                      </c:pt>
                      <c:pt idx="37">
                        <c:v>14.783632000000001</c:v>
                      </c:pt>
                      <c:pt idx="38">
                        <c:v>27.915216999999998</c:v>
                      </c:pt>
                      <c:pt idx="39">
                        <c:v>28.723835000000001</c:v>
                      </c:pt>
                      <c:pt idx="40">
                        <c:v>49.058836999999997</c:v>
                      </c:pt>
                      <c:pt idx="41">
                        <c:v>39.146821000000003</c:v>
                      </c:pt>
                      <c:pt idx="42">
                        <c:v>55.316499999999998</c:v>
                      </c:pt>
                      <c:pt idx="43">
                        <c:v>51.123893000000002</c:v>
                      </c:pt>
                      <c:pt idx="44">
                        <c:v>71.215773999999996</c:v>
                      </c:pt>
                      <c:pt idx="45">
                        <c:v>156.23183900000001</c:v>
                      </c:pt>
                      <c:pt idx="46">
                        <c:v>45.037143</c:v>
                      </c:pt>
                      <c:pt idx="47">
                        <c:v>40.307445999999999</c:v>
                      </c:pt>
                      <c:pt idx="48">
                        <c:v>84.290380999999996</c:v>
                      </c:pt>
                      <c:pt idx="49">
                        <c:v>112.254166</c:v>
                      </c:pt>
                      <c:pt idx="50">
                        <c:v>46.968153000000001</c:v>
                      </c:pt>
                      <c:pt idx="51">
                        <c:v>27.089438999999999</c:v>
                      </c:pt>
                      <c:pt idx="52">
                        <c:v>62.100558999999997</c:v>
                      </c:pt>
                      <c:pt idx="53">
                        <c:v>69.839150000000004</c:v>
                      </c:pt>
                      <c:pt idx="54">
                        <c:v>137.68644800000001</c:v>
                      </c:pt>
                      <c:pt idx="55">
                        <c:v>214.62553299999999</c:v>
                      </c:pt>
                      <c:pt idx="56">
                        <c:v>34.105924999999999</c:v>
                      </c:pt>
                      <c:pt idx="57">
                        <c:v>75.289257000000006</c:v>
                      </c:pt>
                      <c:pt idx="58">
                        <c:v>191.172247</c:v>
                      </c:pt>
                      <c:pt idx="59">
                        <c:v>48.302793000000001</c:v>
                      </c:pt>
                      <c:pt idx="60">
                        <c:v>152.54709600000001</c:v>
                      </c:pt>
                      <c:pt idx="61">
                        <c:v>364.097869</c:v>
                      </c:pt>
                      <c:pt idx="62">
                        <c:v>156.73243199999999</c:v>
                      </c:pt>
                      <c:pt idx="63">
                        <c:v>121.210189</c:v>
                      </c:pt>
                      <c:pt idx="64">
                        <c:v>98.101314000000002</c:v>
                      </c:pt>
                      <c:pt idx="65">
                        <c:v>83.653398999999993</c:v>
                      </c:pt>
                      <c:pt idx="66">
                        <c:v>147.282521</c:v>
                      </c:pt>
                      <c:pt idx="67">
                        <c:v>337.54276892000001</c:v>
                      </c:pt>
                      <c:pt idx="68">
                        <c:v>107.771602</c:v>
                      </c:pt>
                    </c:numCache>
                  </c:numRef>
                </c:val>
                <c:smooth val="0"/>
                <c:extLst>
                  <c:ext xmlns:c16="http://schemas.microsoft.com/office/drawing/2014/chart" uri="{C3380CC4-5D6E-409C-BE32-E72D297353CC}">
                    <c16:uniqueId val="{00000005-96C4-4115-A253-9930B39C9A64}"/>
                  </c:ext>
                </c:extLst>
              </c15:ser>
            </c15:filteredLineSeries>
          </c:ext>
        </c:extLst>
      </c:lineChart>
      <c:lineChart>
        <c:grouping val="standard"/>
        <c:varyColors val="0"/>
        <c:ser>
          <c:idx val="2"/>
          <c:order val="2"/>
          <c:tx>
            <c:strRef>
              <c:f>'Natural Disasters 1950-2019'!$L$1</c:f>
              <c:strCache>
                <c:ptCount val="1"/>
                <c:pt idx="0">
                  <c:v>Individuals affected by natural disasters (in Million)</c:v>
                </c:pt>
              </c:strCache>
            </c:strRef>
          </c:tx>
          <c:spPr>
            <a:ln w="22225" cap="rnd">
              <a:solidFill>
                <a:schemeClr val="accent1"/>
              </a:solidFill>
              <a:round/>
            </a:ln>
            <a:effectLst/>
          </c:spPr>
          <c:marker>
            <c:symbol val="none"/>
          </c:marker>
          <c:trendline>
            <c:name>Linear trend line of individuals affected by natural disasters</c:name>
            <c:spPr>
              <a:ln w="19050" cap="rnd">
                <a:solidFill>
                  <a:schemeClr val="accent3"/>
                </a:solidFill>
                <a:prstDash val="sysDot"/>
              </a:ln>
              <a:effectLst/>
            </c:spPr>
            <c:trendlineType val="linear"/>
            <c:dispRSqr val="0"/>
            <c:dispEq val="0"/>
          </c:trendline>
          <c:cat>
            <c:numRef>
              <c:f>'All disasters-1950-2019'!$A$2:$A$70</c:f>
              <c:numCache>
                <c:formatCode>General</c:formatCode>
                <c:ptCount val="69"/>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numCache>
            </c:numRef>
          </c:cat>
          <c:val>
            <c:numRef>
              <c:f>'Natural Disasters 1950-2019'!$L$2:$L$70</c:f>
              <c:numCache>
                <c:formatCode>General</c:formatCode>
                <c:ptCount val="69"/>
                <c:pt idx="0">
                  <c:v>10.886479</c:v>
                </c:pt>
                <c:pt idx="1">
                  <c:v>0.572384</c:v>
                </c:pt>
                <c:pt idx="2">
                  <c:v>1.0017309999999999</c:v>
                </c:pt>
                <c:pt idx="3">
                  <c:v>3.2492649999999998</c:v>
                </c:pt>
                <c:pt idx="4">
                  <c:v>0.43274600000000002</c:v>
                </c:pt>
                <c:pt idx="5">
                  <c:v>0.37914700000000001</c:v>
                </c:pt>
                <c:pt idx="6">
                  <c:v>1.0795889999999999</c:v>
                </c:pt>
                <c:pt idx="7">
                  <c:v>0.53686999999999996</c:v>
                </c:pt>
                <c:pt idx="8">
                  <c:v>2.6019E-2</c:v>
                </c:pt>
                <c:pt idx="9">
                  <c:v>1.5145999999999999</c:v>
                </c:pt>
                <c:pt idx="10">
                  <c:v>2.8436270000000001</c:v>
                </c:pt>
                <c:pt idx="11">
                  <c:v>1.313555</c:v>
                </c:pt>
                <c:pt idx="12">
                  <c:v>0.14326700000000001</c:v>
                </c:pt>
                <c:pt idx="13">
                  <c:v>6.1907769999999998</c:v>
                </c:pt>
                <c:pt idx="14">
                  <c:v>7.9021249999999998</c:v>
                </c:pt>
                <c:pt idx="15">
                  <c:v>123.087211</c:v>
                </c:pt>
                <c:pt idx="16">
                  <c:v>12.408564</c:v>
                </c:pt>
                <c:pt idx="17">
                  <c:v>6.7043010000000001</c:v>
                </c:pt>
                <c:pt idx="18">
                  <c:v>26.627866999999998</c:v>
                </c:pt>
                <c:pt idx="19">
                  <c:v>12.223519</c:v>
                </c:pt>
                <c:pt idx="20">
                  <c:v>47.199693000000003</c:v>
                </c:pt>
                <c:pt idx="21">
                  <c:v>11.729137</c:v>
                </c:pt>
                <c:pt idx="22">
                  <c:v>219.15483499999999</c:v>
                </c:pt>
                <c:pt idx="23">
                  <c:v>11.887715999999999</c:v>
                </c:pt>
                <c:pt idx="24">
                  <c:v>45.068612999999999</c:v>
                </c:pt>
                <c:pt idx="25">
                  <c:v>51.137833000000001</c:v>
                </c:pt>
                <c:pt idx="26">
                  <c:v>24.396342000000001</c:v>
                </c:pt>
                <c:pt idx="27">
                  <c:v>27.991817999999999</c:v>
                </c:pt>
                <c:pt idx="28">
                  <c:v>54.880355000000002</c:v>
                </c:pt>
                <c:pt idx="29">
                  <c:v>61.163735000000003</c:v>
                </c:pt>
                <c:pt idx="30">
                  <c:v>75.466706000000002</c:v>
                </c:pt>
                <c:pt idx="31">
                  <c:v>32.020131999999997</c:v>
                </c:pt>
                <c:pt idx="32">
                  <c:v>151.11863299999999</c:v>
                </c:pt>
                <c:pt idx="33">
                  <c:v>105.631821</c:v>
                </c:pt>
                <c:pt idx="34">
                  <c:v>64.307124999999999</c:v>
                </c:pt>
                <c:pt idx="35">
                  <c:v>27.998902999999999</c:v>
                </c:pt>
                <c:pt idx="36">
                  <c:v>32.401809999999998</c:v>
                </c:pt>
                <c:pt idx="37">
                  <c:v>374.25376</c:v>
                </c:pt>
                <c:pt idx="38">
                  <c:v>206.64639</c:v>
                </c:pt>
                <c:pt idx="39">
                  <c:v>172.727508</c:v>
                </c:pt>
                <c:pt idx="40">
                  <c:v>84.378091999999995</c:v>
                </c:pt>
                <c:pt idx="41">
                  <c:v>285.70662800000002</c:v>
                </c:pt>
                <c:pt idx="42">
                  <c:v>68.609285</c:v>
                </c:pt>
                <c:pt idx="43">
                  <c:v>171.86161200000001</c:v>
                </c:pt>
                <c:pt idx="44">
                  <c:v>273.92502400000001</c:v>
                </c:pt>
                <c:pt idx="45">
                  <c:v>222.740396</c:v>
                </c:pt>
                <c:pt idx="46">
                  <c:v>220.00732199999999</c:v>
                </c:pt>
                <c:pt idx="47">
                  <c:v>70.394749000000004</c:v>
                </c:pt>
                <c:pt idx="48">
                  <c:v>343.76096799999999</c:v>
                </c:pt>
                <c:pt idx="49">
                  <c:v>281.99886099999998</c:v>
                </c:pt>
                <c:pt idx="50">
                  <c:v>174.23575299999999</c:v>
                </c:pt>
                <c:pt idx="51">
                  <c:v>108.97440400000001</c:v>
                </c:pt>
                <c:pt idx="52">
                  <c:v>659.26119500000004</c:v>
                </c:pt>
                <c:pt idx="53">
                  <c:v>255.091094</c:v>
                </c:pt>
                <c:pt idx="54">
                  <c:v>161.882913</c:v>
                </c:pt>
                <c:pt idx="55">
                  <c:v>160.682965</c:v>
                </c:pt>
                <c:pt idx="56">
                  <c:v>126.303258</c:v>
                </c:pt>
                <c:pt idx="57">
                  <c:v>212.86430300000001</c:v>
                </c:pt>
                <c:pt idx="58">
                  <c:v>221.84191000000001</c:v>
                </c:pt>
                <c:pt idx="59">
                  <c:v>201.78928099999999</c:v>
                </c:pt>
                <c:pt idx="60">
                  <c:v>259.96065399999998</c:v>
                </c:pt>
                <c:pt idx="61">
                  <c:v>212.792339</c:v>
                </c:pt>
                <c:pt idx="62">
                  <c:v>123.438553</c:v>
                </c:pt>
                <c:pt idx="63">
                  <c:v>99.461838999999998</c:v>
                </c:pt>
                <c:pt idx="64">
                  <c:v>141.15488199999999</c:v>
                </c:pt>
                <c:pt idx="65">
                  <c:v>429.70473099999998</c:v>
                </c:pt>
                <c:pt idx="66">
                  <c:v>205.28184300000001</c:v>
                </c:pt>
                <c:pt idx="67">
                  <c:v>95.957689999999999</c:v>
                </c:pt>
                <c:pt idx="68">
                  <c:v>60.171500000000002</c:v>
                </c:pt>
              </c:numCache>
            </c:numRef>
          </c:val>
          <c:smooth val="0"/>
          <c:extLst>
            <c:ext xmlns:c16="http://schemas.microsoft.com/office/drawing/2014/chart" uri="{C3380CC4-5D6E-409C-BE32-E72D297353CC}">
              <c16:uniqueId val="{00000001-96C4-4115-A253-9930B39C9A64}"/>
            </c:ext>
          </c:extLst>
        </c:ser>
        <c:ser>
          <c:idx val="3"/>
          <c:order val="3"/>
          <c:tx>
            <c:strRef>
              <c:f>'Natural Disasters 1950-2019'!$M$1</c:f>
              <c:strCache>
                <c:ptCount val="1"/>
                <c:pt idx="0">
                  <c:v>Damage by natural disasters (in Billion USD)</c:v>
                </c:pt>
              </c:strCache>
            </c:strRef>
          </c:tx>
          <c:spPr>
            <a:ln w="22225" cap="rnd">
              <a:solidFill>
                <a:srgbClr val="FFC000"/>
              </a:solidFill>
              <a:round/>
            </a:ln>
            <a:effectLst/>
          </c:spPr>
          <c:marker>
            <c:symbol val="none"/>
          </c:marker>
          <c:trendline>
            <c:name>Linear trend line of damage by natural disasters</c:name>
            <c:spPr>
              <a:ln w="19050" cap="rnd">
                <a:solidFill>
                  <a:srgbClr val="FFC000"/>
                </a:solidFill>
                <a:prstDash val="sysDot"/>
              </a:ln>
              <a:effectLst/>
            </c:spPr>
            <c:trendlineType val="linear"/>
            <c:dispRSqr val="0"/>
            <c:dispEq val="0"/>
          </c:trendline>
          <c:cat>
            <c:numRef>
              <c:f>'All disasters-1950-2019'!$A$2:$A$70</c:f>
              <c:numCache>
                <c:formatCode>General</c:formatCode>
                <c:ptCount val="69"/>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numCache>
            </c:numRef>
          </c:cat>
          <c:val>
            <c:numRef>
              <c:f>'Natural Disasters 1950-2019'!$M$2:$M$70</c:f>
              <c:numCache>
                <c:formatCode>General</c:formatCode>
                <c:ptCount val="69"/>
                <c:pt idx="0">
                  <c:v>0.20100000000000001</c:v>
                </c:pt>
                <c:pt idx="1">
                  <c:v>1.5282500000000001</c:v>
                </c:pt>
                <c:pt idx="2">
                  <c:v>0.15290000000000001</c:v>
                </c:pt>
                <c:pt idx="3">
                  <c:v>0.98431000000000002</c:v>
                </c:pt>
                <c:pt idx="4">
                  <c:v>0.88700000000000001</c:v>
                </c:pt>
                <c:pt idx="5">
                  <c:v>0.877</c:v>
                </c:pt>
                <c:pt idx="6">
                  <c:v>2.5000000000000001E-2</c:v>
                </c:pt>
                <c:pt idx="7">
                  <c:v>0.17499999999999999</c:v>
                </c:pt>
                <c:pt idx="8">
                  <c:v>0.53010000000000002</c:v>
                </c:pt>
                <c:pt idx="9">
                  <c:v>0.69820000000000004</c:v>
                </c:pt>
                <c:pt idx="10">
                  <c:v>1.264041</c:v>
                </c:pt>
                <c:pt idx="11">
                  <c:v>0.48039999999999999</c:v>
                </c:pt>
                <c:pt idx="12">
                  <c:v>1.5289999999999999</c:v>
                </c:pt>
                <c:pt idx="13">
                  <c:v>1.71909</c:v>
                </c:pt>
                <c:pt idx="14">
                  <c:v>3.1203500000000002</c:v>
                </c:pt>
                <c:pt idx="15">
                  <c:v>2.5276179999999999</c:v>
                </c:pt>
                <c:pt idx="16">
                  <c:v>2.8688310000000001</c:v>
                </c:pt>
                <c:pt idx="17">
                  <c:v>1.5238259999999999</c:v>
                </c:pt>
                <c:pt idx="18">
                  <c:v>1.022238</c:v>
                </c:pt>
                <c:pt idx="19">
                  <c:v>2.3903059999999998</c:v>
                </c:pt>
                <c:pt idx="20">
                  <c:v>3.0765940000000001</c:v>
                </c:pt>
                <c:pt idx="21">
                  <c:v>1.6885889999999999</c:v>
                </c:pt>
                <c:pt idx="22">
                  <c:v>4.0904129999999999</c:v>
                </c:pt>
                <c:pt idx="23">
                  <c:v>2.4070429999999998</c:v>
                </c:pt>
                <c:pt idx="24">
                  <c:v>4.0649439999999997</c:v>
                </c:pt>
                <c:pt idx="25">
                  <c:v>3.2822900000000002</c:v>
                </c:pt>
                <c:pt idx="26">
                  <c:v>14.240626000000001</c:v>
                </c:pt>
                <c:pt idx="27">
                  <c:v>10.187668</c:v>
                </c:pt>
                <c:pt idx="28">
                  <c:v>6.2655209999999997</c:v>
                </c:pt>
                <c:pt idx="29">
                  <c:v>4.5429329999999997</c:v>
                </c:pt>
                <c:pt idx="30">
                  <c:v>32.870959999999997</c:v>
                </c:pt>
                <c:pt idx="31">
                  <c:v>13.919518999999999</c:v>
                </c:pt>
                <c:pt idx="32">
                  <c:v>11.466393</c:v>
                </c:pt>
                <c:pt idx="33">
                  <c:v>16.756964</c:v>
                </c:pt>
                <c:pt idx="34">
                  <c:v>9.3279569999999996</c:v>
                </c:pt>
                <c:pt idx="35">
                  <c:v>17.126100000000001</c:v>
                </c:pt>
                <c:pt idx="36">
                  <c:v>14.117912</c:v>
                </c:pt>
                <c:pt idx="37">
                  <c:v>14.778065</c:v>
                </c:pt>
                <c:pt idx="38">
                  <c:v>26.383611999999999</c:v>
                </c:pt>
                <c:pt idx="39">
                  <c:v>27.426739999999999</c:v>
                </c:pt>
                <c:pt idx="40">
                  <c:v>48.629821999999997</c:v>
                </c:pt>
                <c:pt idx="41">
                  <c:v>38.743461000000003</c:v>
                </c:pt>
                <c:pt idx="42">
                  <c:v>54.998162999999998</c:v>
                </c:pt>
                <c:pt idx="43">
                  <c:v>50.992888999999998</c:v>
                </c:pt>
                <c:pt idx="44">
                  <c:v>71.133573999999996</c:v>
                </c:pt>
                <c:pt idx="45">
                  <c:v>155.07103900000001</c:v>
                </c:pt>
                <c:pt idx="46">
                  <c:v>43.327243000000003</c:v>
                </c:pt>
                <c:pt idx="47">
                  <c:v>40.261946000000002</c:v>
                </c:pt>
                <c:pt idx="48">
                  <c:v>84.132739999999998</c:v>
                </c:pt>
                <c:pt idx="49">
                  <c:v>112.248954</c:v>
                </c:pt>
                <c:pt idx="50">
                  <c:v>46.706435999999997</c:v>
                </c:pt>
                <c:pt idx="51">
                  <c:v>27.074439000000002</c:v>
                </c:pt>
                <c:pt idx="52">
                  <c:v>52.078152000000003</c:v>
                </c:pt>
                <c:pt idx="53">
                  <c:v>69.839150000000004</c:v>
                </c:pt>
                <c:pt idx="54">
                  <c:v>136.37844799999999</c:v>
                </c:pt>
                <c:pt idx="55">
                  <c:v>214.20535100000001</c:v>
                </c:pt>
                <c:pt idx="56">
                  <c:v>34.104948999999998</c:v>
                </c:pt>
                <c:pt idx="57">
                  <c:v>74.420257000000007</c:v>
                </c:pt>
                <c:pt idx="58">
                  <c:v>190.84924699999999</c:v>
                </c:pt>
                <c:pt idx="59">
                  <c:v>46.776392999999999</c:v>
                </c:pt>
                <c:pt idx="60">
                  <c:v>132.194096</c:v>
                </c:pt>
                <c:pt idx="61">
                  <c:v>364.095168</c:v>
                </c:pt>
                <c:pt idx="62">
                  <c:v>156.70143200000001</c:v>
                </c:pt>
                <c:pt idx="63">
                  <c:v>120.632189</c:v>
                </c:pt>
                <c:pt idx="64">
                  <c:v>98.101314000000002</c:v>
                </c:pt>
                <c:pt idx="65">
                  <c:v>83.638399000000007</c:v>
                </c:pt>
                <c:pt idx="66">
                  <c:v>147.27752100000001</c:v>
                </c:pt>
                <c:pt idx="67">
                  <c:v>337.54276892000001</c:v>
                </c:pt>
                <c:pt idx="68">
                  <c:v>107.771602</c:v>
                </c:pt>
              </c:numCache>
            </c:numRef>
          </c:val>
          <c:smooth val="0"/>
          <c:extLst>
            <c:ext xmlns:c16="http://schemas.microsoft.com/office/drawing/2014/chart" uri="{C3380CC4-5D6E-409C-BE32-E72D297353CC}">
              <c16:uniqueId val="{00000003-96C4-4115-A253-9930B39C9A64}"/>
            </c:ext>
          </c:extLst>
        </c:ser>
        <c:dLbls>
          <c:showLegendKey val="0"/>
          <c:showVal val="0"/>
          <c:showCatName val="0"/>
          <c:showSerName val="0"/>
          <c:showPercent val="0"/>
          <c:showBubbleSize val="0"/>
        </c:dLbls>
        <c:marker val="1"/>
        <c:smooth val="0"/>
        <c:axId val="522136776"/>
        <c:axId val="522136120"/>
        <c:extLst>
          <c:ext xmlns:c15="http://schemas.microsoft.com/office/drawing/2012/chart" uri="{02D57815-91ED-43cb-92C2-25804820EDAC}">
            <c15:filteredLineSeries>
              <c15:ser>
                <c:idx val="0"/>
                <c:order val="0"/>
                <c:tx>
                  <c:strRef>
                    <c:extLst>
                      <c:ext uri="{02D57815-91ED-43cb-92C2-25804820EDAC}">
                        <c15:formulaRef>
                          <c15:sqref>'All disasters-1950-2019'!$I$1</c15:sqref>
                        </c15:formulaRef>
                      </c:ext>
                    </c:extLst>
                    <c:strCache>
                      <c:ptCount val="1"/>
                      <c:pt idx="0">
                        <c:v>Individuals affected by all disasters (Million)</c:v>
                      </c:pt>
                    </c:strCache>
                  </c:strRef>
                </c:tx>
                <c:spPr>
                  <a:ln w="22225" cap="rnd">
                    <a:solidFill>
                      <a:schemeClr val="accent1"/>
                    </a:solidFill>
                    <a:prstDash val="sysDash"/>
                    <a:round/>
                  </a:ln>
                  <a:effectLst/>
                </c:spPr>
                <c:marker>
                  <c:symbol val="none"/>
                </c:marker>
                <c:cat>
                  <c:numRef>
                    <c:extLst>
                      <c:ext uri="{02D57815-91ED-43cb-92C2-25804820EDAC}">
                        <c15:formulaRef>
                          <c15:sqref>'All disasters-1950-2019'!$A$2:$A$70</c15:sqref>
                        </c15:formulaRef>
                      </c:ext>
                    </c:extLst>
                    <c:numCache>
                      <c:formatCode>General</c:formatCode>
                      <c:ptCount val="69"/>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numCache>
                  </c:numRef>
                </c:cat>
                <c:val>
                  <c:numRef>
                    <c:extLst>
                      <c:ext uri="{02D57815-91ED-43cb-92C2-25804820EDAC}">
                        <c15:formulaRef>
                          <c15:sqref>'All disasters-1950-2019'!$I$2:$I$70</c15:sqref>
                        </c15:formulaRef>
                      </c:ext>
                    </c:extLst>
                    <c:numCache>
                      <c:formatCode>General</c:formatCode>
                      <c:ptCount val="69"/>
                      <c:pt idx="0">
                        <c:v>10.887930000000001</c:v>
                      </c:pt>
                      <c:pt idx="1">
                        <c:v>0.572384</c:v>
                      </c:pt>
                      <c:pt idx="2">
                        <c:v>1.002086</c:v>
                      </c:pt>
                      <c:pt idx="3">
                        <c:v>3.2493760000000003</c:v>
                      </c:pt>
                      <c:pt idx="4">
                        <c:v>0.43279299999999998</c:v>
                      </c:pt>
                      <c:pt idx="5">
                        <c:v>0.37931999999999999</c:v>
                      </c:pt>
                      <c:pt idx="6">
                        <c:v>1.0813390000000001</c:v>
                      </c:pt>
                      <c:pt idx="7">
                        <c:v>0.93874999999999997</c:v>
                      </c:pt>
                      <c:pt idx="8">
                        <c:v>2.6112E-2</c:v>
                      </c:pt>
                      <c:pt idx="9">
                        <c:v>1.5230999999999999</c:v>
                      </c:pt>
                      <c:pt idx="10">
                        <c:v>2.8460700000000001</c:v>
                      </c:pt>
                      <c:pt idx="11">
                        <c:v>1.315755</c:v>
                      </c:pt>
                      <c:pt idx="12">
                        <c:v>0.14371300000000001</c:v>
                      </c:pt>
                      <c:pt idx="13">
                        <c:v>6.190906</c:v>
                      </c:pt>
                      <c:pt idx="14">
                        <c:v>7.909071</c:v>
                      </c:pt>
                      <c:pt idx="15">
                        <c:v>123.10446400000001</c:v>
                      </c:pt>
                      <c:pt idx="16">
                        <c:v>12.454013000000002</c:v>
                      </c:pt>
                      <c:pt idx="17">
                        <c:v>6.7134179999999999</c:v>
                      </c:pt>
                      <c:pt idx="18">
                        <c:v>26.628901999999997</c:v>
                      </c:pt>
                      <c:pt idx="19">
                        <c:v>12.23922</c:v>
                      </c:pt>
                      <c:pt idx="20">
                        <c:v>47.201884</c:v>
                      </c:pt>
                      <c:pt idx="21">
                        <c:v>11.729833000000001</c:v>
                      </c:pt>
                      <c:pt idx="22">
                        <c:v>219.190909</c:v>
                      </c:pt>
                      <c:pt idx="23">
                        <c:v>11.900917999999999</c:v>
                      </c:pt>
                      <c:pt idx="24">
                        <c:v>45.084154999999996</c:v>
                      </c:pt>
                      <c:pt idx="25">
                        <c:v>51.461220000000004</c:v>
                      </c:pt>
                      <c:pt idx="26">
                        <c:v>24.592597000000001</c:v>
                      </c:pt>
                      <c:pt idx="27">
                        <c:v>28.593639</c:v>
                      </c:pt>
                      <c:pt idx="28">
                        <c:v>55.216485999999996</c:v>
                      </c:pt>
                      <c:pt idx="29">
                        <c:v>61.760392000000003</c:v>
                      </c:pt>
                      <c:pt idx="30">
                        <c:v>75.546768999999998</c:v>
                      </c:pt>
                      <c:pt idx="31">
                        <c:v>33.114671000000001</c:v>
                      </c:pt>
                      <c:pt idx="32">
                        <c:v>151.22493400000002</c:v>
                      </c:pt>
                      <c:pt idx="33">
                        <c:v>105.676466</c:v>
                      </c:pt>
                      <c:pt idx="34">
                        <c:v>64.694042999999994</c:v>
                      </c:pt>
                      <c:pt idx="35">
                        <c:v>28.137059000000001</c:v>
                      </c:pt>
                      <c:pt idx="36">
                        <c:v>32.637456999999998</c:v>
                      </c:pt>
                      <c:pt idx="37">
                        <c:v>374.31770499999999</c:v>
                      </c:pt>
                      <c:pt idx="38">
                        <c:v>206.75039999999998</c:v>
                      </c:pt>
                      <c:pt idx="39">
                        <c:v>172.77933999999999</c:v>
                      </c:pt>
                      <c:pt idx="40">
                        <c:v>84.418621000000002</c:v>
                      </c:pt>
                      <c:pt idx="41">
                        <c:v>285.84480300000001</c:v>
                      </c:pt>
                      <c:pt idx="42">
                        <c:v>72.231771999999992</c:v>
                      </c:pt>
                      <c:pt idx="43">
                        <c:v>171.916133</c:v>
                      </c:pt>
                      <c:pt idx="44">
                        <c:v>273.95954399999999</c:v>
                      </c:pt>
                      <c:pt idx="45">
                        <c:v>230.78976800000001</c:v>
                      </c:pt>
                      <c:pt idx="46">
                        <c:v>220.04342199999999</c:v>
                      </c:pt>
                      <c:pt idx="47">
                        <c:v>70.530922000000004</c:v>
                      </c:pt>
                      <c:pt idx="48">
                        <c:v>347.37791100000004</c:v>
                      </c:pt>
                      <c:pt idx="49">
                        <c:v>282.34004200000004</c:v>
                      </c:pt>
                      <c:pt idx="50">
                        <c:v>174.28372700000003</c:v>
                      </c:pt>
                      <c:pt idx="51">
                        <c:v>109.02776900000001</c:v>
                      </c:pt>
                      <c:pt idx="52">
                        <c:v>659.33252700000003</c:v>
                      </c:pt>
                      <c:pt idx="53">
                        <c:v>255.75773100000001</c:v>
                      </c:pt>
                      <c:pt idx="54">
                        <c:v>162.18973099999999</c:v>
                      </c:pt>
                      <c:pt idx="55">
                        <c:v>160.79547700000001</c:v>
                      </c:pt>
                      <c:pt idx="56">
                        <c:v>126.502742</c:v>
                      </c:pt>
                      <c:pt idx="57">
                        <c:v>214.91259200000002</c:v>
                      </c:pt>
                      <c:pt idx="58">
                        <c:v>222.719122</c:v>
                      </c:pt>
                      <c:pt idx="59">
                        <c:v>201.82254900000001</c:v>
                      </c:pt>
                      <c:pt idx="60">
                        <c:v>259.99757899999997</c:v>
                      </c:pt>
                      <c:pt idx="61">
                        <c:v>212.84761900000001</c:v>
                      </c:pt>
                      <c:pt idx="62">
                        <c:v>124.945161</c:v>
                      </c:pt>
                      <c:pt idx="63">
                        <c:v>99.483683999999997</c:v>
                      </c:pt>
                      <c:pt idx="64">
                        <c:v>141.45121</c:v>
                      </c:pt>
                      <c:pt idx="65">
                        <c:v>429.80669300000005</c:v>
                      </c:pt>
                      <c:pt idx="66">
                        <c:v>205.31048100000001</c:v>
                      </c:pt>
                      <c:pt idx="67">
                        <c:v>95.97918700000001</c:v>
                      </c:pt>
                      <c:pt idx="68">
                        <c:v>60.179690999999998</c:v>
                      </c:pt>
                    </c:numCache>
                  </c:numRef>
                </c:val>
                <c:smooth val="0"/>
                <c:extLst>
                  <c:ext xmlns:c16="http://schemas.microsoft.com/office/drawing/2014/chart" uri="{C3380CC4-5D6E-409C-BE32-E72D297353CC}">
                    <c16:uniqueId val="{00000004-96C4-4115-A253-9930B39C9A64}"/>
                  </c:ext>
                </c:extLst>
              </c15:ser>
            </c15:filteredLineSeries>
          </c:ext>
        </c:extLst>
      </c:lineChart>
      <c:catAx>
        <c:axId val="522126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j-lt"/>
                    <a:ea typeface="+mn-ea"/>
                    <a:cs typeface="+mn-cs"/>
                  </a:defRPr>
                </a:pPr>
                <a:r>
                  <a:rPr lang="en-SG"/>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j-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crossAx val="522127264"/>
        <c:crosses val="autoZero"/>
        <c:auto val="1"/>
        <c:lblAlgn val="ctr"/>
        <c:lblOffset val="100"/>
        <c:tickMarkSkip val="2"/>
        <c:noMultiLvlLbl val="0"/>
      </c:catAx>
      <c:valAx>
        <c:axId val="522127264"/>
        <c:scaling>
          <c:orientation val="minMax"/>
          <c:max val="1.4"/>
          <c:min val="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j-lt"/>
                    <a:ea typeface="+mn-ea"/>
                    <a:cs typeface="+mn-cs"/>
                  </a:defRPr>
                </a:pPr>
                <a:r>
                  <a:rPr lang="en-SG" sz="900"/>
                  <a:t>Total Damage (Billion USD)</a:t>
                </a:r>
              </a:p>
            </c:rich>
          </c:tx>
          <c:layout>
            <c:manualLayout>
              <c:xMode val="edge"/>
              <c:yMode val="edge"/>
              <c:x val="5.3410008880731257E-3"/>
              <c:y val="0.1226683649837887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crossAx val="522126936"/>
        <c:crosses val="autoZero"/>
        <c:crossBetween val="between"/>
        <c:majorUnit val="0.2"/>
      </c:valAx>
      <c:valAx>
        <c:axId val="522136120"/>
        <c:scaling>
          <c:orientation val="minMax"/>
          <c:min val="0"/>
        </c:scaling>
        <c:delete val="0"/>
        <c:axPos val="r"/>
        <c:majorGridlines>
          <c:spPr>
            <a:ln w="317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mj-lt"/>
                    <a:ea typeface="+mn-ea"/>
                    <a:cs typeface="+mn-cs"/>
                  </a:defRPr>
                </a:pPr>
                <a:r>
                  <a:rPr lang="en-SG" sz="900"/>
                  <a:t>Total Number of Affected Individuals (Million)</a:t>
                </a:r>
              </a:p>
            </c:rich>
          </c:tx>
          <c:layout>
            <c:manualLayout>
              <c:xMode val="edge"/>
              <c:yMode val="edge"/>
              <c:x val="0.94467095058719253"/>
              <c:y val="1.6458462355126952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crossAx val="522136776"/>
        <c:crosses val="max"/>
        <c:crossBetween val="between"/>
        <c:majorUnit val="100"/>
      </c:valAx>
      <c:catAx>
        <c:axId val="522136776"/>
        <c:scaling>
          <c:orientation val="minMax"/>
        </c:scaling>
        <c:delete val="1"/>
        <c:axPos val="b"/>
        <c:numFmt formatCode="General" sourceLinked="1"/>
        <c:majorTickMark val="out"/>
        <c:minorTickMark val="none"/>
        <c:tickLblPos val="nextTo"/>
        <c:crossAx val="522136120"/>
        <c:crosses val="autoZero"/>
        <c:auto val="1"/>
        <c:lblAlgn val="ctr"/>
        <c:lblOffset val="100"/>
        <c:noMultiLvlLbl val="0"/>
      </c:catAx>
      <c:spPr>
        <a:noFill/>
        <a:ln>
          <a:noFill/>
        </a:ln>
        <a:effectLst/>
      </c:spPr>
    </c:plotArea>
    <c:legend>
      <c:legendPos val="t"/>
      <c:layout>
        <c:manualLayout>
          <c:xMode val="edge"/>
          <c:yMode val="edge"/>
          <c:x val="8.6417017504985594E-2"/>
          <c:y val="3.6551644279759148E-2"/>
          <c:w val="0.50709533787780181"/>
          <c:h val="0.24728114867994441"/>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solidFill>
              <a:latin typeface="+mj-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mj-lt"/>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D22A6-0661-4CA2-8B50-03189A24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13054</Words>
  <Characters>74409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Stuti Rawat</dc:creator>
  <cp:keywords/>
  <dc:description/>
  <cp:lastModifiedBy>Alice Mary Mortlock</cp:lastModifiedBy>
  <cp:revision>3</cp:revision>
  <dcterms:created xsi:type="dcterms:W3CDTF">2019-05-14T16:07:00Z</dcterms:created>
  <dcterms:modified xsi:type="dcterms:W3CDTF">2019-05-14T16:17:00Z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id="bhjqOAeb"/&gt;&lt;style id="http://www.zotero.org/styles/chicago-fullnote-bibliography" locale="en-GB" hasBibliography="1" bibliographyStyleHasBeenSet="1"/&gt;&lt;prefs&gt;&lt;pref name="fieldType" value="Field"/&gt;</vt:lpwstr>
  </property>
  <property fmtid="{D5CDD505-2E9C-101B-9397-08002B2CF9AE}" pid="3" name="ZOTERO_PREF_2">
    <vt:lpwstr>&lt;pref name="automaticJournalAbbreviations" value="true"/&gt;&lt;pref name="noteType" value="1"/&gt;&lt;pref name="dontAskDelayCitationUpdates" value="true"/&gt;&lt;/prefs&gt;&lt;/data&gt;</vt:lpwstr>
  </property>
</Properties>
</file>